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A1BA5" w14:textId="6B743E75" w:rsidR="007D5034" w:rsidRPr="007D5034" w:rsidRDefault="007D5034" w:rsidP="007D5034">
      <w:pPr>
        <w:jc w:val="center"/>
        <w:rPr>
          <w:b/>
        </w:rPr>
      </w:pPr>
      <w:r w:rsidRPr="007D5034">
        <w:rPr>
          <w:b/>
        </w:rPr>
        <w:t xml:space="preserve">Faculty </w:t>
      </w:r>
      <w:r w:rsidRPr="007D5034">
        <w:rPr>
          <w:b/>
          <w:noProof/>
        </w:rPr>
        <w:t>Compensation</w:t>
      </w:r>
      <w:r w:rsidRPr="007D5034">
        <w:rPr>
          <w:b/>
        </w:rPr>
        <w:t xml:space="preserve"> Task Force – Summary </w:t>
      </w:r>
      <w:r w:rsidR="001C5617">
        <w:rPr>
          <w:b/>
        </w:rPr>
        <w:t xml:space="preserve">May </w:t>
      </w:r>
      <w:r w:rsidRPr="007D5034">
        <w:rPr>
          <w:b/>
        </w:rPr>
        <w:t>2017</w:t>
      </w:r>
    </w:p>
    <w:p w14:paraId="58214FA9" w14:textId="7DE3785C" w:rsidR="004761FC" w:rsidRDefault="004761FC" w:rsidP="00C33B94">
      <w:pPr>
        <w:jc w:val="both"/>
      </w:pPr>
    </w:p>
    <w:p w14:paraId="1A8D6107" w14:textId="101FB9D8" w:rsidR="001C5617" w:rsidRDefault="001C5617" w:rsidP="00916EA0">
      <w:r w:rsidRPr="001C5617">
        <w:rPr>
          <w:b/>
        </w:rPr>
        <w:t>Origin</w:t>
      </w:r>
      <w:r>
        <w:t xml:space="preserve">: </w:t>
      </w:r>
      <w:r w:rsidRPr="00C66E14">
        <w:rPr>
          <w:noProof/>
        </w:rPr>
        <w:t>The Faculty Compensation Task Force (F-CTF) was established by Faculty Senate</w:t>
      </w:r>
      <w:r>
        <w:t xml:space="preserve"> in the second half of 2016. </w:t>
      </w:r>
    </w:p>
    <w:p w14:paraId="03917288" w14:textId="77777777" w:rsidR="001C5617" w:rsidRDefault="001C5617" w:rsidP="00916EA0">
      <w:pPr>
        <w:rPr>
          <w:b/>
        </w:rPr>
      </w:pPr>
      <w:bookmarkStart w:id="0" w:name="_GoBack"/>
      <w:bookmarkEnd w:id="0"/>
    </w:p>
    <w:p w14:paraId="5F6974F5" w14:textId="2C7BED81" w:rsidR="004761FC" w:rsidRPr="007D5843" w:rsidRDefault="004761FC" w:rsidP="00916EA0">
      <w:r w:rsidRPr="004761FC">
        <w:rPr>
          <w:b/>
        </w:rPr>
        <w:t>Charge</w:t>
      </w:r>
      <w:r>
        <w:t>: The F-CTF</w:t>
      </w:r>
      <w:r w:rsidR="001C5617">
        <w:t xml:space="preserve"> </w:t>
      </w:r>
      <w:r>
        <w:t xml:space="preserve">will </w:t>
      </w:r>
      <w:r w:rsidRPr="004761FC">
        <w:t xml:space="preserve">work with the </w:t>
      </w:r>
      <w:r w:rsidR="004F42D7">
        <w:t>Division of</w:t>
      </w:r>
      <w:r w:rsidRPr="004761FC">
        <w:t xml:space="preserve"> Finance and </w:t>
      </w:r>
      <w:r w:rsidR="004F42D7">
        <w:t xml:space="preserve">the </w:t>
      </w:r>
      <w:r w:rsidRPr="004761FC">
        <w:t xml:space="preserve">Human Resources </w:t>
      </w:r>
      <w:r w:rsidR="004F42D7">
        <w:t xml:space="preserve">(HR) department to develop and implement </w:t>
      </w:r>
      <w:r w:rsidRPr="004761FC">
        <w:t>a market-based approach for faculty compensation at the University of Idaho.</w:t>
      </w:r>
    </w:p>
    <w:p w14:paraId="1FF384B6" w14:textId="77777777" w:rsidR="00625789" w:rsidRDefault="00625789" w:rsidP="00916EA0">
      <w:r>
        <w:t xml:space="preserve">  </w:t>
      </w:r>
    </w:p>
    <w:p w14:paraId="0B200795" w14:textId="32C912A4" w:rsidR="001C5617" w:rsidRPr="001C5617" w:rsidRDefault="001C5617" w:rsidP="00916EA0">
      <w:r w:rsidRPr="00C66E14">
        <w:rPr>
          <w:b/>
          <w:noProof/>
        </w:rPr>
        <w:t xml:space="preserve">Structure: </w:t>
      </w:r>
      <w:r w:rsidRPr="00C66E14">
        <w:rPr>
          <w:noProof/>
        </w:rPr>
        <w:t>The F-CTF is comprised of 17 members, 13 voting and 4 ex officio members, as follows</w:t>
      </w:r>
      <w:r w:rsidR="003B511A" w:rsidRPr="00C66E14">
        <w:rPr>
          <w:noProof/>
        </w:rPr>
        <w:t xml:space="preserve">: </w:t>
      </w:r>
      <w:r w:rsidR="001730DD" w:rsidRPr="00C66E14">
        <w:rPr>
          <w:noProof/>
        </w:rPr>
        <w:t>o</w:t>
      </w:r>
      <w:r w:rsidRPr="00C66E14">
        <w:rPr>
          <w:noProof/>
        </w:rPr>
        <w:t>ne faculty member from each academic college and one from faculty-at-large (10); Faculty Secretary; V</w:t>
      </w:r>
      <w:r w:rsidR="004F42D7">
        <w:rPr>
          <w:noProof/>
        </w:rPr>
        <w:t xml:space="preserve">ice </w:t>
      </w:r>
      <w:r w:rsidRPr="00C66E14">
        <w:rPr>
          <w:noProof/>
        </w:rPr>
        <w:t>P</w:t>
      </w:r>
      <w:r w:rsidR="004F42D7">
        <w:rPr>
          <w:noProof/>
        </w:rPr>
        <w:t>resident</w:t>
      </w:r>
      <w:r w:rsidRPr="00C66E14">
        <w:rPr>
          <w:noProof/>
        </w:rPr>
        <w:t xml:space="preserve"> of Finance; Executive Director of Human Resources; Vice Provost for Academic Affairs (ex officio); Director</w:t>
      </w:r>
      <w:r w:rsidR="003B511A" w:rsidRPr="00C66E14">
        <w:rPr>
          <w:noProof/>
        </w:rPr>
        <w:t xml:space="preserve"> </w:t>
      </w:r>
      <w:r w:rsidRPr="00C66E14">
        <w:rPr>
          <w:noProof/>
        </w:rPr>
        <w:t>of Institutional Effectiveness and Accreditation (ex officio); a representative from the Provost’s office (ex officio); a staff member from Provost</w:t>
      </w:r>
      <w:r w:rsidR="004F42D7">
        <w:rPr>
          <w:noProof/>
        </w:rPr>
        <w:t>’s</w:t>
      </w:r>
      <w:r w:rsidRPr="00C66E14">
        <w:rPr>
          <w:noProof/>
        </w:rPr>
        <w:t xml:space="preserve"> office providing administrative support (ex officio).</w:t>
      </w:r>
      <w:r>
        <w:t xml:space="preserve"> The F-CTF </w:t>
      </w:r>
      <w:proofErr w:type="gramStart"/>
      <w:r>
        <w:t>is co-chaired</w:t>
      </w:r>
      <w:proofErr w:type="gramEnd"/>
      <w:r>
        <w:t xml:space="preserve"> by Patrick </w:t>
      </w:r>
      <w:proofErr w:type="spellStart"/>
      <w:r>
        <w:t>Hrdlicka</w:t>
      </w:r>
      <w:proofErr w:type="spellEnd"/>
      <w:r>
        <w:t xml:space="preserve"> (</w:t>
      </w:r>
      <w:r w:rsidR="004F42D7">
        <w:t>Department of</w:t>
      </w:r>
      <w:r>
        <w:t xml:space="preserve"> Chemistry</w:t>
      </w:r>
      <w:r w:rsidR="003B511A">
        <w:t>; vice chair of Faculty Senate</w:t>
      </w:r>
      <w:r>
        <w:t>) and Wesley Matthews (</w:t>
      </w:r>
      <w:r w:rsidRPr="001C5617">
        <w:t>Executive Director of Human Resources</w:t>
      </w:r>
      <w:r>
        <w:t>).</w:t>
      </w:r>
    </w:p>
    <w:p w14:paraId="476FC057" w14:textId="77777777" w:rsidR="001C5617" w:rsidRDefault="001C5617" w:rsidP="00916EA0">
      <w:pPr>
        <w:rPr>
          <w:b/>
        </w:rPr>
      </w:pPr>
    </w:p>
    <w:p w14:paraId="7F812C02" w14:textId="66DCE775" w:rsidR="00E12937" w:rsidRDefault="001C5617" w:rsidP="00916EA0">
      <w:r>
        <w:rPr>
          <w:b/>
        </w:rPr>
        <w:t xml:space="preserve">Status: </w:t>
      </w:r>
      <w:r w:rsidRPr="001C5617">
        <w:t xml:space="preserve">The F-CTF </w:t>
      </w:r>
      <w:r>
        <w:t xml:space="preserve">met </w:t>
      </w:r>
      <w:r w:rsidR="004F42D7">
        <w:t xml:space="preserve">13 </w:t>
      </w:r>
      <w:r>
        <w:t>times during</w:t>
      </w:r>
      <w:r w:rsidR="00E12937">
        <w:t xml:space="preserve"> October 2016 – May 2017 to define UI’s </w:t>
      </w:r>
      <w:r w:rsidR="006045EE">
        <w:t xml:space="preserve">institutional </w:t>
      </w:r>
      <w:r w:rsidR="00E12937">
        <w:t xml:space="preserve">peer group, </w:t>
      </w:r>
      <w:proofErr w:type="gramStart"/>
      <w:r w:rsidR="00E12937">
        <w:t>identify</w:t>
      </w:r>
      <w:proofErr w:type="gramEnd"/>
      <w:r w:rsidR="00E12937">
        <w:t xml:space="preserve"> and select suitable salary databases, and establish guiding principles. The F-CTF has made the following preliminary recommendations </w:t>
      </w:r>
      <w:r w:rsidR="006045EE">
        <w:t xml:space="preserve">regarding the </w:t>
      </w:r>
      <w:r w:rsidR="00E12937">
        <w:t xml:space="preserve">development and implementation of a market-based </w:t>
      </w:r>
      <w:r w:rsidR="006045EE">
        <w:t xml:space="preserve">compensation model for </w:t>
      </w:r>
      <w:r w:rsidR="00E12937">
        <w:t>faculty at the University of Idaho:</w:t>
      </w:r>
    </w:p>
    <w:p w14:paraId="5FE0FD8B" w14:textId="77777777" w:rsidR="00E12937" w:rsidRDefault="00E12937" w:rsidP="00916EA0"/>
    <w:p w14:paraId="3CBE15F1" w14:textId="50F83A59" w:rsidR="006045EE" w:rsidRDefault="00E12937" w:rsidP="00916EA0">
      <w:pPr>
        <w:pStyle w:val="ListParagraph"/>
        <w:numPr>
          <w:ilvl w:val="0"/>
          <w:numId w:val="3"/>
        </w:numPr>
        <w:ind w:left="360"/>
      </w:pPr>
      <w:r>
        <w:t>Use a market group that encompasses all U</w:t>
      </w:r>
      <w:r w:rsidR="004F42D7">
        <w:t>.</w:t>
      </w:r>
      <w:r>
        <w:t>S</w:t>
      </w:r>
      <w:r w:rsidR="004F42D7">
        <w:t>.</w:t>
      </w:r>
      <w:r>
        <w:t xml:space="preserve"> public and private doctorate-granting </w:t>
      </w:r>
      <w:r w:rsidRPr="00915EF6">
        <w:rPr>
          <w:noProof/>
        </w:rPr>
        <w:t>institutions</w:t>
      </w:r>
      <w:r w:rsidR="00915EF6">
        <w:rPr>
          <w:noProof/>
        </w:rPr>
        <w:t>,</w:t>
      </w:r>
      <w:r w:rsidR="006045EE">
        <w:t xml:space="preserve"> </w:t>
      </w:r>
      <w:r>
        <w:t>i.e., R1, R2 and R3 institutions according t</w:t>
      </w:r>
      <w:r w:rsidR="006045EE">
        <w:t>o the Carnegie classification.</w:t>
      </w:r>
    </w:p>
    <w:p w14:paraId="0ECEA638" w14:textId="5DE35AF9" w:rsidR="00E12937" w:rsidRDefault="00E12937" w:rsidP="00916EA0">
      <w:pPr>
        <w:pStyle w:val="ListParagraph"/>
        <w:numPr>
          <w:ilvl w:val="0"/>
          <w:numId w:val="3"/>
        </w:numPr>
        <w:ind w:left="360"/>
      </w:pPr>
      <w:r>
        <w:t>Define UI’s initial overall salary goal as the market average of the above</w:t>
      </w:r>
      <w:r w:rsidR="004F42D7">
        <w:t>-</w:t>
      </w:r>
      <w:r>
        <w:t>mentioned</w:t>
      </w:r>
      <w:r w:rsidR="006045EE">
        <w:t xml:space="preserve"> </w:t>
      </w:r>
      <w:r>
        <w:t>group.</w:t>
      </w:r>
    </w:p>
    <w:p w14:paraId="53DAC399" w14:textId="153F9994" w:rsidR="006045EE" w:rsidRDefault="00E12937" w:rsidP="00916EA0">
      <w:pPr>
        <w:pStyle w:val="ListParagraph"/>
        <w:numPr>
          <w:ilvl w:val="0"/>
          <w:numId w:val="3"/>
        </w:numPr>
        <w:ind w:left="360"/>
      </w:pPr>
      <w:r>
        <w:t>Annually reevaluate and adjust</w:t>
      </w:r>
      <w:r w:rsidR="004F42D7">
        <w:t>,</w:t>
      </w:r>
      <w:r>
        <w:t xml:space="preserve"> if appropriate</w:t>
      </w:r>
      <w:r w:rsidR="004F42D7">
        <w:t>,</w:t>
      </w:r>
      <w:r>
        <w:t xml:space="preserve"> the market group definition and UI’s overall salary</w:t>
      </w:r>
      <w:r w:rsidR="006045EE">
        <w:t xml:space="preserve"> </w:t>
      </w:r>
      <w:r>
        <w:t>goal</w:t>
      </w:r>
      <w:r w:rsidR="004F42D7">
        <w:t>s</w:t>
      </w:r>
      <w:r>
        <w:t xml:space="preserve"> as the institution moves closer to attaining its aspirational R1 Carnegie goal.</w:t>
      </w:r>
    </w:p>
    <w:p w14:paraId="0FCD8031" w14:textId="042D47EC" w:rsidR="006045EE" w:rsidRDefault="00E12937" w:rsidP="00916EA0">
      <w:pPr>
        <w:pStyle w:val="ListParagraph"/>
        <w:numPr>
          <w:ilvl w:val="0"/>
          <w:numId w:val="3"/>
        </w:numPr>
        <w:ind w:left="360"/>
      </w:pPr>
      <w:r>
        <w:t>In cooperation with the provost, deans, chairs and faculty members, HR will assign every faculty</w:t>
      </w:r>
      <w:r w:rsidR="006045EE">
        <w:t xml:space="preserve"> </w:t>
      </w:r>
      <w:r>
        <w:t xml:space="preserve">member a 6-digit CIP code and periodically </w:t>
      </w:r>
      <w:r w:rsidR="00F827B5">
        <w:t>reevaluate the assignment</w:t>
      </w:r>
      <w:r w:rsidR="004F42D7">
        <w:t>s</w:t>
      </w:r>
      <w:r w:rsidR="00F827B5">
        <w:t xml:space="preserve"> </w:t>
      </w:r>
      <w:r>
        <w:t>as appropriate.</w:t>
      </w:r>
      <w:r w:rsidR="00750A82">
        <w:t xml:space="preserve"> For a definition of CIP codes, see: </w:t>
      </w:r>
      <w:hyperlink r:id="rId7" w:history="1">
        <w:r w:rsidR="00750A82" w:rsidRPr="0063444D">
          <w:rPr>
            <w:rStyle w:val="Hyperlink"/>
          </w:rPr>
          <w:t>https://nces.ed.gov/ipeds/cipcode/browse.aspx?y=55</w:t>
        </w:r>
      </w:hyperlink>
    </w:p>
    <w:p w14:paraId="4907FC7B" w14:textId="77777777" w:rsidR="00750A82" w:rsidRPr="00750A82" w:rsidRDefault="00E12937" w:rsidP="00916EA0">
      <w:pPr>
        <w:pStyle w:val="ListParagraph"/>
        <w:numPr>
          <w:ilvl w:val="0"/>
          <w:numId w:val="3"/>
        </w:numPr>
        <w:ind w:left="360"/>
      </w:pPr>
      <w:r>
        <w:t>In cooperation with the provost, deans, chairs and faculty members, HR will assign a</w:t>
      </w:r>
      <w:r w:rsidR="006045EE">
        <w:t xml:space="preserve"> </w:t>
      </w:r>
      <w:r>
        <w:t xml:space="preserve">corresponding market rate </w:t>
      </w:r>
      <w:r w:rsidR="00750A82">
        <w:t xml:space="preserve">using </w:t>
      </w:r>
      <w:r>
        <w:t xml:space="preserve">CUPA-HR as the primary data source and </w:t>
      </w:r>
      <w:r w:rsidR="00750A82">
        <w:t xml:space="preserve">the Oklahoma State University survey as </w:t>
      </w:r>
      <w:r>
        <w:t>a</w:t>
      </w:r>
      <w:r w:rsidR="006045EE">
        <w:t xml:space="preserve"> </w:t>
      </w:r>
      <w:r>
        <w:t>secondary data source. Whenever feasible the market rate should be based on 6-digit CIP</w:t>
      </w:r>
      <w:r w:rsidR="006045EE">
        <w:t xml:space="preserve"> </w:t>
      </w:r>
      <w:r>
        <w:t xml:space="preserve">code salary data. </w:t>
      </w:r>
      <w:r w:rsidR="001C5617" w:rsidRPr="006045EE">
        <w:rPr>
          <w:b/>
        </w:rPr>
        <w:t xml:space="preserve"> </w:t>
      </w:r>
    </w:p>
    <w:p w14:paraId="434A1E94" w14:textId="43A8511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 xml:space="preserve">Longevity </w:t>
      </w:r>
      <w:proofErr w:type="gramStart"/>
      <w:r>
        <w:t xml:space="preserve">shall </w:t>
      </w:r>
      <w:r w:rsidRPr="00915EF6">
        <w:rPr>
          <w:noProof/>
        </w:rPr>
        <w:t>be defined</w:t>
      </w:r>
      <w:proofErr w:type="gramEnd"/>
      <w:r>
        <w:t xml:space="preserve"> as years in rank plus total years at UI.</w:t>
      </w:r>
    </w:p>
    <w:p w14:paraId="51E5EB69" w14:textId="671D8C11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>The longevity component of the compensation model should avoid salary compression between ranks at the time of promotion.</w:t>
      </w:r>
    </w:p>
    <w:p w14:paraId="271820B7" w14:textId="739351E6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>Only faculty members who “meet expectations” on annual evaluations should be eligible for progression in the longevity component.</w:t>
      </w:r>
    </w:p>
    <w:p w14:paraId="1AB98B72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 xml:space="preserve">The target salary of assistant professors should be described </w:t>
      </w:r>
      <w:r w:rsidRPr="00915EF6">
        <w:rPr>
          <w:noProof/>
        </w:rPr>
        <w:t>as:</w:t>
      </w:r>
      <w:r>
        <w:t xml:space="preserve"> Incoming/early-in-rank salary very close to their market average (~95%); shallow salary progression; end-in-rank salary slightly above their market average (~105%). Percentage numbers given are for illustrative purposes only.</w:t>
      </w:r>
    </w:p>
    <w:p w14:paraId="7C50E7C9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 xml:space="preserve">The target salary of associate professors should be described </w:t>
      </w:r>
      <w:r w:rsidRPr="00915EF6">
        <w:rPr>
          <w:noProof/>
        </w:rPr>
        <w:t>as:</w:t>
      </w:r>
      <w:r>
        <w:t xml:space="preserve"> Incoming/early-in-rank salary very close to their market average (~95%); shallow salary progression; end-in-rank salary slightly above their market average (~105%). Percentage numbers given are for illustrative purposes only.</w:t>
      </w:r>
    </w:p>
    <w:p w14:paraId="2F01A2AB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 xml:space="preserve">The target salary of full professors should </w:t>
      </w:r>
      <w:r w:rsidRPr="00915EF6">
        <w:rPr>
          <w:noProof/>
        </w:rPr>
        <w:t>be described</w:t>
      </w:r>
      <w:r>
        <w:t xml:space="preserve"> </w:t>
      </w:r>
      <w:r w:rsidRPr="00915EF6">
        <w:rPr>
          <w:noProof/>
        </w:rPr>
        <w:t>as:</w:t>
      </w:r>
      <w:r>
        <w:t xml:space="preserve"> Incoming/early-in-rank salary close to their market average (~90%); moderate salary progression; end-in-rank salary somewhat above their market average (~110%). Percentage numbers given are for illustrative purposes only.</w:t>
      </w:r>
    </w:p>
    <w:p w14:paraId="70D0C54C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>The salary progression of assistant professors should be constant throughout rank.</w:t>
      </w:r>
    </w:p>
    <w:p w14:paraId="5B290E99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lastRenderedPageBreak/>
        <w:t>The salary progression of associate professors should be steeper until approximate rank midpoint, then shallower.</w:t>
      </w:r>
    </w:p>
    <w:p w14:paraId="30193811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>The salary progression of full professors should be steeper until approximate rank midpoint, then shallower.</w:t>
      </w:r>
    </w:p>
    <w:p w14:paraId="62258D6D" w14:textId="273BE98E" w:rsidR="00750A82" w:rsidRDefault="00750A82" w:rsidP="00916EA0">
      <w:pPr>
        <w:pStyle w:val="ListParagraph"/>
        <w:numPr>
          <w:ilvl w:val="0"/>
          <w:numId w:val="3"/>
        </w:numPr>
        <w:ind w:left="360"/>
      </w:pPr>
      <w:r w:rsidRPr="0092347D">
        <w:rPr>
          <w:noProof/>
        </w:rPr>
        <w:t>Assuming an equitable merit system</w:t>
      </w:r>
      <w:r>
        <w:t>, there should be a merit component to the compensation model.</w:t>
      </w:r>
    </w:p>
    <w:p w14:paraId="23ADDEB8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 xml:space="preserve">Promotion </w:t>
      </w:r>
      <w:r w:rsidRPr="0092347D">
        <w:rPr>
          <w:noProof/>
        </w:rPr>
        <w:t>raises should</w:t>
      </w:r>
      <w:r>
        <w:t xml:space="preserve"> remain in place.</w:t>
      </w:r>
    </w:p>
    <w:p w14:paraId="76690FE4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 xml:space="preserve">Promotion </w:t>
      </w:r>
      <w:r w:rsidRPr="0092347D">
        <w:rPr>
          <w:noProof/>
        </w:rPr>
        <w:t xml:space="preserve">raises </w:t>
      </w:r>
      <w:proofErr w:type="gramStart"/>
      <w:r w:rsidRPr="0092347D">
        <w:rPr>
          <w:noProof/>
        </w:rPr>
        <w:t>should</w:t>
      </w:r>
      <w:r>
        <w:t xml:space="preserve"> be adjusted</w:t>
      </w:r>
      <w:proofErr w:type="gramEnd"/>
      <w:r>
        <w:t xml:space="preserve"> </w:t>
      </w:r>
      <w:r w:rsidRPr="0092347D">
        <w:rPr>
          <w:noProof/>
        </w:rPr>
        <w:t>relative to</w:t>
      </w:r>
      <w:r>
        <w:t xml:space="preserve"> current levels to reflect the predicted increases in target salary according to the compensation model, with a minimum promotion raise of no less than the current levels.</w:t>
      </w:r>
    </w:p>
    <w:p w14:paraId="7C5753A3" w14:textId="77777777" w:rsidR="00750A82" w:rsidRDefault="00750A82" w:rsidP="00916EA0">
      <w:pPr>
        <w:pStyle w:val="ListParagraph"/>
        <w:numPr>
          <w:ilvl w:val="0"/>
          <w:numId w:val="3"/>
        </w:numPr>
        <w:ind w:left="360"/>
      </w:pPr>
      <w:r>
        <w:t xml:space="preserve">In the immediate future, funds available for salary increases should be distributed </w:t>
      </w:r>
      <w:r w:rsidRPr="0092347D">
        <w:rPr>
          <w:noProof/>
        </w:rPr>
        <w:t>to progressively adjust the actual/target ratio</w:t>
      </w:r>
      <w:r>
        <w:t xml:space="preserve">. In other words, provide increases for most faculty, but give larger relative salary adjustments to those with lowest actual/target salary ratios. </w:t>
      </w:r>
    </w:p>
    <w:p w14:paraId="73DE986C" w14:textId="593FB6DE" w:rsidR="00750A82" w:rsidRPr="006045EE" w:rsidRDefault="00750A82" w:rsidP="00916EA0">
      <w:pPr>
        <w:pStyle w:val="ListParagraph"/>
        <w:numPr>
          <w:ilvl w:val="0"/>
          <w:numId w:val="3"/>
        </w:numPr>
        <w:ind w:left="360"/>
      </w:pPr>
      <w:r>
        <w:t>Faculty members should not see salary decreases even if market rates dictate this.</w:t>
      </w:r>
    </w:p>
    <w:p w14:paraId="1F0FB988" w14:textId="77777777" w:rsidR="00D54945" w:rsidRDefault="00D54945" w:rsidP="00916EA0"/>
    <w:p w14:paraId="4453CF9C" w14:textId="7643EBFD" w:rsidR="00625789" w:rsidRDefault="006F44F1" w:rsidP="00916EA0">
      <w:r w:rsidRPr="006F44F1">
        <w:rPr>
          <w:b/>
        </w:rPr>
        <w:t>Going forward</w:t>
      </w:r>
      <w:r>
        <w:t xml:space="preserve">: </w:t>
      </w:r>
      <w:r w:rsidR="00C664E8">
        <w:t>The F-CTF has not yet discussed how clinical faculty and instructor</w:t>
      </w:r>
      <w:r w:rsidR="00AE0659">
        <w:t xml:space="preserve"> salaries </w:t>
      </w:r>
      <w:r w:rsidR="00C664E8">
        <w:t xml:space="preserve">will </w:t>
      </w:r>
      <w:r w:rsidR="00C664E8" w:rsidRPr="00C66E14">
        <w:rPr>
          <w:noProof/>
        </w:rPr>
        <w:t xml:space="preserve">be </w:t>
      </w:r>
      <w:r w:rsidR="0050219E" w:rsidRPr="00C66E14">
        <w:rPr>
          <w:noProof/>
        </w:rPr>
        <w:t>integrated</w:t>
      </w:r>
      <w:r w:rsidR="0050219E" w:rsidRPr="0092347D">
        <w:rPr>
          <w:noProof/>
        </w:rPr>
        <w:t xml:space="preserve"> in</w:t>
      </w:r>
      <w:r w:rsidR="0092347D">
        <w:rPr>
          <w:noProof/>
        </w:rPr>
        <w:t>to</w:t>
      </w:r>
      <w:r w:rsidR="0050219E">
        <w:t xml:space="preserve"> this compensation model</w:t>
      </w:r>
      <w:r w:rsidR="00C664E8">
        <w:t xml:space="preserve">. </w:t>
      </w:r>
      <w:r w:rsidR="0041566F">
        <w:t xml:space="preserve">The </w:t>
      </w:r>
      <w:r w:rsidR="00C664E8">
        <w:t>F-CTF</w:t>
      </w:r>
      <w:r w:rsidR="0041566F">
        <w:t xml:space="preserve"> will reconvene </w:t>
      </w:r>
      <w:r w:rsidR="008831D7">
        <w:t xml:space="preserve">at </w:t>
      </w:r>
      <w:r w:rsidR="0050219E">
        <w:t xml:space="preserve">the beginning of </w:t>
      </w:r>
      <w:r w:rsidR="008831D7">
        <w:t xml:space="preserve">the </w:t>
      </w:r>
      <w:r w:rsidR="00AE0659">
        <w:t xml:space="preserve">upcoming </w:t>
      </w:r>
      <w:r w:rsidR="0041566F">
        <w:t xml:space="preserve">fall semester to </w:t>
      </w:r>
      <w:r w:rsidR="00D325F0">
        <w:t>determine this and to provide input on a draft compensation model that</w:t>
      </w:r>
      <w:r w:rsidR="0050219E">
        <w:t xml:space="preserve"> </w:t>
      </w:r>
      <w:proofErr w:type="gramStart"/>
      <w:r w:rsidR="0050219E">
        <w:t>will be developed</w:t>
      </w:r>
      <w:proofErr w:type="gramEnd"/>
      <w:r w:rsidR="0050219E">
        <w:t xml:space="preserve"> by HR </w:t>
      </w:r>
      <w:r w:rsidR="008831D7">
        <w:t xml:space="preserve">this </w:t>
      </w:r>
      <w:r w:rsidR="0050219E">
        <w:t xml:space="preserve">summer. </w:t>
      </w:r>
      <w:r w:rsidR="008831D7">
        <w:t xml:space="preserve">The first version of the compensation model (to </w:t>
      </w:r>
      <w:proofErr w:type="gramStart"/>
      <w:r w:rsidR="008831D7">
        <w:t>be</w:t>
      </w:r>
      <w:r w:rsidR="00916EA0">
        <w:t xml:space="preserve"> </w:t>
      </w:r>
      <w:r w:rsidR="008831D7">
        <w:t>used</w:t>
      </w:r>
      <w:proofErr w:type="gramEnd"/>
      <w:r w:rsidR="008831D7">
        <w:t xml:space="preserve"> for mid-year CEC</w:t>
      </w:r>
      <w:r w:rsidR="00042914">
        <w:t xml:space="preserve"> adjustments</w:t>
      </w:r>
      <w:r w:rsidR="008831D7">
        <w:t xml:space="preserve">) will, in all likelihood, only include a longevity component. </w:t>
      </w:r>
      <w:r w:rsidR="00AE0659">
        <w:t>T</w:t>
      </w:r>
      <w:r w:rsidR="0050219E">
        <w:t xml:space="preserve">he F-CTF will </w:t>
      </w:r>
      <w:r w:rsidR="00AE0659">
        <w:t xml:space="preserve">initiate </w:t>
      </w:r>
      <w:r w:rsidR="00DF5877">
        <w:t xml:space="preserve">deliberations </w:t>
      </w:r>
      <w:r w:rsidR="00042914">
        <w:t xml:space="preserve">to determine </w:t>
      </w:r>
      <w:r w:rsidR="0050219E">
        <w:t xml:space="preserve">how </w:t>
      </w:r>
      <w:r w:rsidR="0041566F">
        <w:t>to add a merit component to the compensation model</w:t>
      </w:r>
      <w:r w:rsidR="00AE0659">
        <w:t xml:space="preserve"> later in the fall of 2017</w:t>
      </w:r>
      <w:r w:rsidR="0041566F">
        <w:t xml:space="preserve">.  </w:t>
      </w:r>
    </w:p>
    <w:sectPr w:rsidR="006257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0370" w14:textId="77777777" w:rsidR="00174099" w:rsidRDefault="00174099" w:rsidP="00174099">
      <w:r>
        <w:separator/>
      </w:r>
    </w:p>
  </w:endnote>
  <w:endnote w:type="continuationSeparator" w:id="0">
    <w:p w14:paraId="2B87FC9F" w14:textId="77777777" w:rsidR="00174099" w:rsidRDefault="00174099" w:rsidP="0017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93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A6AD6" w14:textId="1C88BAB2" w:rsidR="00174099" w:rsidRDefault="001740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D3DDA7" w14:textId="77777777" w:rsidR="00174099" w:rsidRDefault="0017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ABCD" w14:textId="77777777" w:rsidR="00174099" w:rsidRDefault="00174099" w:rsidP="00174099">
      <w:r>
        <w:separator/>
      </w:r>
    </w:p>
  </w:footnote>
  <w:footnote w:type="continuationSeparator" w:id="0">
    <w:p w14:paraId="48A56D64" w14:textId="77777777" w:rsidR="00174099" w:rsidRDefault="00174099" w:rsidP="0017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C20"/>
    <w:multiLevelType w:val="hybridMultilevel"/>
    <w:tmpl w:val="44FE1432"/>
    <w:lvl w:ilvl="0" w:tplc="DBF03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7711"/>
    <w:multiLevelType w:val="hybridMultilevel"/>
    <w:tmpl w:val="1516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E3242"/>
    <w:multiLevelType w:val="hybridMultilevel"/>
    <w:tmpl w:val="4694F566"/>
    <w:lvl w:ilvl="0" w:tplc="B00C4A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C169E"/>
    <w:multiLevelType w:val="hybridMultilevel"/>
    <w:tmpl w:val="3E722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NbQwMjUwNTQ2MLFQ0lEKTi0uzszPAykwqwUA7ZANjiwAAAA="/>
  </w:docVars>
  <w:rsids>
    <w:rsidRoot w:val="00625789"/>
    <w:rsid w:val="00042914"/>
    <w:rsid w:val="00056F6F"/>
    <w:rsid w:val="0007037F"/>
    <w:rsid w:val="00076BB5"/>
    <w:rsid w:val="000E56D7"/>
    <w:rsid w:val="001467A8"/>
    <w:rsid w:val="00154824"/>
    <w:rsid w:val="00160FDD"/>
    <w:rsid w:val="001724D2"/>
    <w:rsid w:val="001730DD"/>
    <w:rsid w:val="00174099"/>
    <w:rsid w:val="001C5617"/>
    <w:rsid w:val="001D101B"/>
    <w:rsid w:val="001E5894"/>
    <w:rsid w:val="001E7FFC"/>
    <w:rsid w:val="001F023C"/>
    <w:rsid w:val="002325DF"/>
    <w:rsid w:val="00252626"/>
    <w:rsid w:val="00252BAC"/>
    <w:rsid w:val="002717CF"/>
    <w:rsid w:val="00284CB1"/>
    <w:rsid w:val="002B3E78"/>
    <w:rsid w:val="002D466E"/>
    <w:rsid w:val="00311047"/>
    <w:rsid w:val="0031255A"/>
    <w:rsid w:val="00323B01"/>
    <w:rsid w:val="00330317"/>
    <w:rsid w:val="00333604"/>
    <w:rsid w:val="00367E95"/>
    <w:rsid w:val="00393F5B"/>
    <w:rsid w:val="003B45F9"/>
    <w:rsid w:val="003B511A"/>
    <w:rsid w:val="003F5CFC"/>
    <w:rsid w:val="004031A6"/>
    <w:rsid w:val="0041566F"/>
    <w:rsid w:val="00422822"/>
    <w:rsid w:val="00431671"/>
    <w:rsid w:val="00436DBB"/>
    <w:rsid w:val="0044770E"/>
    <w:rsid w:val="00473CC3"/>
    <w:rsid w:val="004761FC"/>
    <w:rsid w:val="004771AA"/>
    <w:rsid w:val="004825C5"/>
    <w:rsid w:val="004E7ED8"/>
    <w:rsid w:val="004F42D7"/>
    <w:rsid w:val="0050219E"/>
    <w:rsid w:val="00506C88"/>
    <w:rsid w:val="005465AC"/>
    <w:rsid w:val="00564505"/>
    <w:rsid w:val="005A3903"/>
    <w:rsid w:val="005A5ACC"/>
    <w:rsid w:val="005F004A"/>
    <w:rsid w:val="006045EE"/>
    <w:rsid w:val="00604C9C"/>
    <w:rsid w:val="00615112"/>
    <w:rsid w:val="00625789"/>
    <w:rsid w:val="006404A0"/>
    <w:rsid w:val="00641DC4"/>
    <w:rsid w:val="006977F8"/>
    <w:rsid w:val="006E3F1D"/>
    <w:rsid w:val="006E756D"/>
    <w:rsid w:val="006F44F1"/>
    <w:rsid w:val="00704EF1"/>
    <w:rsid w:val="00720925"/>
    <w:rsid w:val="007232A3"/>
    <w:rsid w:val="00734CCF"/>
    <w:rsid w:val="00750A82"/>
    <w:rsid w:val="00753A16"/>
    <w:rsid w:val="0076687B"/>
    <w:rsid w:val="007A54A1"/>
    <w:rsid w:val="007B69D0"/>
    <w:rsid w:val="007D5034"/>
    <w:rsid w:val="007D5843"/>
    <w:rsid w:val="007D782C"/>
    <w:rsid w:val="007E196A"/>
    <w:rsid w:val="00803D61"/>
    <w:rsid w:val="00852F48"/>
    <w:rsid w:val="008538A0"/>
    <w:rsid w:val="0085483F"/>
    <w:rsid w:val="00881473"/>
    <w:rsid w:val="008831D7"/>
    <w:rsid w:val="008A4B48"/>
    <w:rsid w:val="008A5B72"/>
    <w:rsid w:val="008B51C9"/>
    <w:rsid w:val="008E29A2"/>
    <w:rsid w:val="00910D73"/>
    <w:rsid w:val="00911207"/>
    <w:rsid w:val="009126AD"/>
    <w:rsid w:val="00915EF6"/>
    <w:rsid w:val="00916EA0"/>
    <w:rsid w:val="0092347D"/>
    <w:rsid w:val="009730E3"/>
    <w:rsid w:val="009D2BC2"/>
    <w:rsid w:val="009F0908"/>
    <w:rsid w:val="00A04C80"/>
    <w:rsid w:val="00A3532C"/>
    <w:rsid w:val="00A606D5"/>
    <w:rsid w:val="00A637D3"/>
    <w:rsid w:val="00AE0659"/>
    <w:rsid w:val="00B04AFA"/>
    <w:rsid w:val="00B04BD8"/>
    <w:rsid w:val="00B2242A"/>
    <w:rsid w:val="00B31AB4"/>
    <w:rsid w:val="00B80F73"/>
    <w:rsid w:val="00B83946"/>
    <w:rsid w:val="00B93956"/>
    <w:rsid w:val="00BA73CB"/>
    <w:rsid w:val="00BB32BC"/>
    <w:rsid w:val="00BB69E9"/>
    <w:rsid w:val="00BC78B4"/>
    <w:rsid w:val="00BD6007"/>
    <w:rsid w:val="00BF113B"/>
    <w:rsid w:val="00C055B8"/>
    <w:rsid w:val="00C33B94"/>
    <w:rsid w:val="00C664E8"/>
    <w:rsid w:val="00C66E14"/>
    <w:rsid w:val="00C80215"/>
    <w:rsid w:val="00CE0CD3"/>
    <w:rsid w:val="00CE1699"/>
    <w:rsid w:val="00D325F0"/>
    <w:rsid w:val="00D54945"/>
    <w:rsid w:val="00D57521"/>
    <w:rsid w:val="00D66328"/>
    <w:rsid w:val="00D82A5D"/>
    <w:rsid w:val="00D85362"/>
    <w:rsid w:val="00D942EC"/>
    <w:rsid w:val="00DC7DC2"/>
    <w:rsid w:val="00DF5877"/>
    <w:rsid w:val="00DF7A27"/>
    <w:rsid w:val="00E12937"/>
    <w:rsid w:val="00E41308"/>
    <w:rsid w:val="00E465F5"/>
    <w:rsid w:val="00E92C12"/>
    <w:rsid w:val="00EA32C7"/>
    <w:rsid w:val="00EA4E84"/>
    <w:rsid w:val="00EA5F62"/>
    <w:rsid w:val="00EC241E"/>
    <w:rsid w:val="00EE1934"/>
    <w:rsid w:val="00F753A7"/>
    <w:rsid w:val="00F827B5"/>
    <w:rsid w:val="00F82FA5"/>
    <w:rsid w:val="00FA7F37"/>
    <w:rsid w:val="00FB01E5"/>
    <w:rsid w:val="00FD2258"/>
    <w:rsid w:val="00FF56A5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B26D"/>
  <w15:chartTrackingRefBased/>
  <w15:docId w15:val="{490A3F57-6019-4E32-8567-0605D8D7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8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D2B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2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F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F4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F4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01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09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4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09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ces.ed.gov/ipeds/cipcode/browse.aspx?y=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4598</Characters>
  <Application>Microsoft Office Word</Application>
  <DocSecurity>0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</dc:creator>
  <cp:keywords/>
  <dc:description/>
  <cp:lastModifiedBy>Bales, Stefany (sbales@uidaho.edu)</cp:lastModifiedBy>
  <cp:revision>3</cp:revision>
  <dcterms:created xsi:type="dcterms:W3CDTF">2017-05-23T19:11:00Z</dcterms:created>
  <dcterms:modified xsi:type="dcterms:W3CDTF">2017-05-23T19:12:00Z</dcterms:modified>
</cp:coreProperties>
</file>