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E3DC" w14:textId="56B3BB82" w:rsidR="00BD6539" w:rsidRPr="00D54FFF" w:rsidRDefault="00C328D2">
      <w:pPr>
        <w:pStyle w:val="Heading1"/>
        <w:spacing w:before="80"/>
        <w:rPr>
          <w:rFonts w:ascii="Calibri"/>
          <w:sz w:val="36"/>
          <w:szCs w:val="36"/>
        </w:rPr>
      </w:pPr>
      <w:r w:rsidRPr="00D54FFF">
        <w:rPr>
          <w:rFonts w:ascii="Calibri"/>
          <w:sz w:val="36"/>
          <w:szCs w:val="36"/>
        </w:rPr>
        <w:t xml:space="preserve">Vandal Ideas Project: </w:t>
      </w:r>
      <w:r w:rsidR="00C20F9D" w:rsidRPr="00D54FFF">
        <w:rPr>
          <w:rFonts w:ascii="Calibri"/>
          <w:sz w:val="36"/>
          <w:szCs w:val="36"/>
        </w:rPr>
        <w:t>Tran</w:t>
      </w:r>
      <w:r w:rsidR="00C27900" w:rsidRPr="00D54FFF">
        <w:rPr>
          <w:rFonts w:ascii="Calibri"/>
          <w:sz w:val="36"/>
          <w:szCs w:val="36"/>
        </w:rPr>
        <w:t>s</w:t>
      </w:r>
      <w:r w:rsidR="00C20F9D" w:rsidRPr="00D54FFF">
        <w:rPr>
          <w:rFonts w:ascii="Calibri"/>
          <w:sz w:val="36"/>
          <w:szCs w:val="36"/>
        </w:rPr>
        <w:t xml:space="preserve">form </w:t>
      </w:r>
    </w:p>
    <w:p w14:paraId="2D7FF9DA" w14:textId="7BD5E616" w:rsidR="00B40F0F" w:rsidRPr="00D54FFF" w:rsidRDefault="00C328D2">
      <w:pPr>
        <w:pStyle w:val="Heading1"/>
        <w:spacing w:before="80"/>
        <w:rPr>
          <w:rFonts w:ascii="Calibri"/>
          <w:sz w:val="36"/>
          <w:szCs w:val="36"/>
        </w:rPr>
      </w:pPr>
      <w:r w:rsidRPr="00D54FFF">
        <w:rPr>
          <w:rFonts w:ascii="Calibri"/>
          <w:sz w:val="36"/>
          <w:szCs w:val="36"/>
        </w:rPr>
        <w:t>Request for Proposals</w:t>
      </w:r>
    </w:p>
    <w:p w14:paraId="21A0DB2B" w14:textId="77777777" w:rsidR="00B40F0F" w:rsidRDefault="00B40F0F">
      <w:pPr>
        <w:pStyle w:val="BodyText"/>
        <w:spacing w:before="10"/>
        <w:rPr>
          <w:b/>
          <w:sz w:val="29"/>
        </w:rPr>
      </w:pPr>
    </w:p>
    <w:p w14:paraId="3304B23A" w14:textId="77777777" w:rsidR="00B40F0F" w:rsidRDefault="00C328D2">
      <w:pPr>
        <w:ind w:left="100"/>
        <w:rPr>
          <w:b/>
          <w:sz w:val="30"/>
        </w:rPr>
      </w:pPr>
      <w:bookmarkStart w:id="0" w:name="Vision"/>
      <w:bookmarkEnd w:id="0"/>
      <w:r>
        <w:rPr>
          <w:b/>
          <w:sz w:val="30"/>
        </w:rPr>
        <w:t>Vision</w:t>
      </w:r>
    </w:p>
    <w:p w14:paraId="563617FC" w14:textId="18C9D5EF" w:rsidR="00B40F0F" w:rsidRDefault="00C328D2">
      <w:pPr>
        <w:pStyle w:val="BodyText"/>
        <w:spacing w:before="5"/>
        <w:ind w:left="100" w:right="211"/>
      </w:pPr>
      <w:r>
        <w:t xml:space="preserve">To tackle today’s greatest challenges, to investigate ideas that matter, to have significant impact on the region, to engage our stakeholders requires multidisciplinary approaches. The Vandal Ideas Project: </w:t>
      </w:r>
      <w:r w:rsidR="00F87690">
        <w:t xml:space="preserve">Transform </w:t>
      </w:r>
      <w:r>
        <w:t>(VIP) is a competitive university-wide grant program to stimulate bold new ideas that support our strategic plan focus on improving the “</w:t>
      </w:r>
      <w:r w:rsidR="00C20F9D">
        <w:t>keep</w:t>
      </w:r>
      <w:r>
        <w:t xml:space="preserve">-on” rates </w:t>
      </w:r>
      <w:r w:rsidR="00C20F9D">
        <w:t xml:space="preserve">(retention, persistence and graduation) at the University of </w:t>
      </w:r>
      <w:r>
        <w:t>Idaho.</w:t>
      </w:r>
    </w:p>
    <w:p w14:paraId="6D8C5DF5" w14:textId="77777777" w:rsidR="00B40F0F" w:rsidRDefault="00B40F0F">
      <w:pPr>
        <w:pStyle w:val="BodyText"/>
        <w:spacing w:before="4"/>
        <w:rPr>
          <w:rFonts w:ascii="Arial"/>
          <w:b/>
          <w:sz w:val="31"/>
        </w:rPr>
      </w:pPr>
    </w:p>
    <w:p w14:paraId="3CFD635C" w14:textId="77777777" w:rsidR="00B40F0F" w:rsidRDefault="00C328D2">
      <w:pPr>
        <w:ind w:left="100"/>
        <w:rPr>
          <w:b/>
          <w:sz w:val="30"/>
        </w:rPr>
      </w:pPr>
      <w:bookmarkStart w:id="1" w:name="Criteria"/>
      <w:bookmarkEnd w:id="1"/>
      <w:r>
        <w:rPr>
          <w:b/>
          <w:sz w:val="30"/>
        </w:rPr>
        <w:t>Criteria</w:t>
      </w:r>
    </w:p>
    <w:p w14:paraId="5FD994DD" w14:textId="2A4584E3" w:rsidR="00B40F0F" w:rsidRDefault="00C328D2">
      <w:pPr>
        <w:pStyle w:val="ListParagraph"/>
        <w:numPr>
          <w:ilvl w:val="0"/>
          <w:numId w:val="2"/>
        </w:numPr>
        <w:tabs>
          <w:tab w:val="left" w:pos="321"/>
        </w:tabs>
        <w:spacing w:before="33"/>
        <w:ind w:right="129" w:hanging="721"/>
        <w:rPr>
          <w:sz w:val="30"/>
        </w:rPr>
      </w:pPr>
      <w:r>
        <w:rPr>
          <w:sz w:val="30"/>
        </w:rPr>
        <w:t>All faculty, staff and students are eligible to apply. A faculty member may participate</w:t>
      </w:r>
      <w:r>
        <w:rPr>
          <w:spacing w:val="-23"/>
          <w:sz w:val="30"/>
        </w:rPr>
        <w:t xml:space="preserve"> </w:t>
      </w:r>
      <w:r>
        <w:rPr>
          <w:sz w:val="30"/>
        </w:rPr>
        <w:t>in or submit only one seed grant proposal. Students may submit their own projects independently or with faculty and</w:t>
      </w:r>
      <w:r>
        <w:rPr>
          <w:spacing w:val="-24"/>
          <w:sz w:val="30"/>
        </w:rPr>
        <w:t xml:space="preserve"> </w:t>
      </w:r>
      <w:r>
        <w:rPr>
          <w:sz w:val="30"/>
        </w:rPr>
        <w:t>staff.</w:t>
      </w:r>
      <w:r w:rsidR="00C20F9D">
        <w:rPr>
          <w:sz w:val="30"/>
        </w:rPr>
        <w:t xml:space="preserve"> Collaboration among colleges and faculty, staff and students is strongly encouraged.</w:t>
      </w:r>
    </w:p>
    <w:p w14:paraId="3930D753" w14:textId="4BFC3FAB" w:rsidR="00B40F0F" w:rsidRDefault="00C328D2">
      <w:pPr>
        <w:pStyle w:val="ListParagraph"/>
        <w:numPr>
          <w:ilvl w:val="0"/>
          <w:numId w:val="2"/>
        </w:numPr>
        <w:tabs>
          <w:tab w:val="left" w:pos="321"/>
        </w:tabs>
        <w:ind w:right="287" w:hanging="721"/>
        <w:rPr>
          <w:sz w:val="32"/>
        </w:rPr>
      </w:pPr>
      <w:r>
        <w:rPr>
          <w:sz w:val="30"/>
        </w:rPr>
        <w:t xml:space="preserve">VIP grants are made for a period of 12 months, from July 1, </w:t>
      </w:r>
      <w:r w:rsidR="00C20F9D">
        <w:rPr>
          <w:spacing w:val="-3"/>
          <w:sz w:val="30"/>
        </w:rPr>
        <w:t>201</w:t>
      </w:r>
      <w:r w:rsidR="00C27900">
        <w:rPr>
          <w:spacing w:val="-3"/>
          <w:sz w:val="30"/>
        </w:rPr>
        <w:t>9</w:t>
      </w:r>
      <w:r w:rsidR="00C20F9D">
        <w:rPr>
          <w:spacing w:val="-3"/>
          <w:sz w:val="30"/>
        </w:rPr>
        <w:t xml:space="preserve"> </w:t>
      </w:r>
      <w:r>
        <w:rPr>
          <w:sz w:val="30"/>
        </w:rPr>
        <w:t xml:space="preserve">to June 30, </w:t>
      </w:r>
      <w:r w:rsidR="00C20F9D">
        <w:rPr>
          <w:sz w:val="30"/>
        </w:rPr>
        <w:t>20</w:t>
      </w:r>
      <w:r w:rsidR="00C27900">
        <w:rPr>
          <w:sz w:val="30"/>
        </w:rPr>
        <w:t>20</w:t>
      </w:r>
      <w:r w:rsidR="00C20F9D">
        <w:rPr>
          <w:sz w:val="30"/>
        </w:rPr>
        <w:t xml:space="preserve"> </w:t>
      </w:r>
      <w:r>
        <w:rPr>
          <w:sz w:val="30"/>
        </w:rPr>
        <w:t xml:space="preserve">to coincide with the fiscal year. </w:t>
      </w:r>
      <w:r>
        <w:rPr>
          <w:spacing w:val="-3"/>
          <w:sz w:val="30"/>
        </w:rPr>
        <w:t xml:space="preserve">In </w:t>
      </w:r>
      <w:r>
        <w:rPr>
          <w:sz w:val="30"/>
        </w:rPr>
        <w:t>limited cases the VIP program chairs may consider an exception to the standard timeline if the request is well justified. The Principal Investigators must state</w:t>
      </w:r>
      <w:r>
        <w:rPr>
          <w:spacing w:val="-25"/>
          <w:sz w:val="30"/>
        </w:rPr>
        <w:t xml:space="preserve"> </w:t>
      </w:r>
      <w:r>
        <w:rPr>
          <w:sz w:val="30"/>
        </w:rPr>
        <w:t>the anticipated start date and expected date of completion. An award letter will be sent to the PI with their actual award</w:t>
      </w:r>
      <w:r>
        <w:rPr>
          <w:spacing w:val="-11"/>
          <w:sz w:val="30"/>
        </w:rPr>
        <w:t xml:space="preserve"> </w:t>
      </w:r>
      <w:r>
        <w:rPr>
          <w:sz w:val="30"/>
        </w:rPr>
        <w:t>dates.</w:t>
      </w:r>
    </w:p>
    <w:p w14:paraId="39DA615F" w14:textId="3DAD42D8" w:rsidR="00C27900" w:rsidRPr="00F1026E" w:rsidRDefault="00C328D2" w:rsidP="00C27900">
      <w:pPr>
        <w:pStyle w:val="ListParagraph"/>
        <w:numPr>
          <w:ilvl w:val="0"/>
          <w:numId w:val="2"/>
        </w:numPr>
        <w:tabs>
          <w:tab w:val="left" w:pos="321"/>
        </w:tabs>
        <w:spacing w:before="19" w:line="364" w:lineRule="exact"/>
        <w:ind w:right="255" w:hanging="721"/>
        <w:rPr>
          <w:sz w:val="32"/>
        </w:rPr>
      </w:pPr>
      <w:r>
        <w:rPr>
          <w:sz w:val="30"/>
        </w:rPr>
        <w:t xml:space="preserve">Proposals will be given a score out of 100 points by </w:t>
      </w:r>
      <w:r w:rsidR="00D1118D">
        <w:rPr>
          <w:sz w:val="30"/>
        </w:rPr>
        <w:t>the VIP proposal review committee</w:t>
      </w:r>
      <w:r>
        <w:rPr>
          <w:sz w:val="30"/>
        </w:rPr>
        <w:t xml:space="preserve">. Membership on the committee will be limited </w:t>
      </w:r>
      <w:r>
        <w:rPr>
          <w:spacing w:val="-3"/>
          <w:sz w:val="30"/>
        </w:rPr>
        <w:t xml:space="preserve">to </w:t>
      </w:r>
      <w:r>
        <w:rPr>
          <w:sz w:val="30"/>
        </w:rPr>
        <w:t>any dean who has a proposing team from their College</w:t>
      </w:r>
      <w:r w:rsidR="004B6BA8">
        <w:rPr>
          <w:sz w:val="30"/>
        </w:rPr>
        <w:t xml:space="preserve"> as well as representatives from Student Affairs, Enrollment Management, and ASUI</w:t>
      </w:r>
      <w:r>
        <w:rPr>
          <w:sz w:val="30"/>
        </w:rPr>
        <w:t>. The scoring will be based on the following:</w:t>
      </w:r>
    </w:p>
    <w:p w14:paraId="3AEA2D37" w14:textId="3A8C6AE2" w:rsidR="00F1026E" w:rsidRDefault="00F1026E" w:rsidP="00F1026E">
      <w:pPr>
        <w:tabs>
          <w:tab w:val="left" w:pos="321"/>
        </w:tabs>
        <w:spacing w:before="19" w:line="364" w:lineRule="exact"/>
        <w:ind w:right="255"/>
        <w:rPr>
          <w:sz w:val="32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890"/>
      </w:tblGrid>
      <w:tr w:rsidR="00F1026E" w:rsidRPr="00F1026E" w14:paraId="6A78C005" w14:textId="77777777" w:rsidTr="007A1B87">
        <w:trPr>
          <w:trHeight w:hRule="exact" w:val="405"/>
        </w:trPr>
        <w:tc>
          <w:tcPr>
            <w:tcW w:w="5670" w:type="dxa"/>
          </w:tcPr>
          <w:p w14:paraId="0C66AFB1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Feasibility of project</w:t>
            </w:r>
          </w:p>
        </w:tc>
        <w:tc>
          <w:tcPr>
            <w:tcW w:w="1890" w:type="dxa"/>
          </w:tcPr>
          <w:p w14:paraId="5A6EDF48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10 points</w:t>
            </w:r>
          </w:p>
        </w:tc>
      </w:tr>
      <w:tr w:rsidR="00F1026E" w:rsidRPr="00F1026E" w14:paraId="12BD5A4F" w14:textId="77777777" w:rsidTr="007A1B87">
        <w:trPr>
          <w:trHeight w:hRule="exact" w:val="400"/>
        </w:trPr>
        <w:tc>
          <w:tcPr>
            <w:tcW w:w="5670" w:type="dxa"/>
          </w:tcPr>
          <w:p w14:paraId="356B6B1D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Methodology</w:t>
            </w:r>
          </w:p>
        </w:tc>
        <w:tc>
          <w:tcPr>
            <w:tcW w:w="1890" w:type="dxa"/>
          </w:tcPr>
          <w:p w14:paraId="74F91591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20 points</w:t>
            </w:r>
          </w:p>
        </w:tc>
      </w:tr>
      <w:tr w:rsidR="00F1026E" w:rsidRPr="00F1026E" w14:paraId="01650E86" w14:textId="77777777" w:rsidTr="007A1B87">
        <w:trPr>
          <w:trHeight w:hRule="exact" w:val="361"/>
        </w:trPr>
        <w:tc>
          <w:tcPr>
            <w:tcW w:w="5670" w:type="dxa"/>
          </w:tcPr>
          <w:p w14:paraId="053E3B48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Likely impact of project on keep-on rate</w:t>
            </w:r>
          </w:p>
        </w:tc>
        <w:tc>
          <w:tcPr>
            <w:tcW w:w="1890" w:type="dxa"/>
          </w:tcPr>
          <w:p w14:paraId="3F74DD92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40 points</w:t>
            </w:r>
          </w:p>
        </w:tc>
      </w:tr>
      <w:tr w:rsidR="00F1026E" w:rsidRPr="00F1026E" w14:paraId="5AF59F4A" w14:textId="77777777" w:rsidTr="007A1B87">
        <w:trPr>
          <w:trHeight w:hRule="exact" w:val="400"/>
        </w:trPr>
        <w:tc>
          <w:tcPr>
            <w:tcW w:w="5670" w:type="dxa"/>
          </w:tcPr>
          <w:p w14:paraId="1CEACE0C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Sustainability plan</w:t>
            </w:r>
          </w:p>
        </w:tc>
        <w:tc>
          <w:tcPr>
            <w:tcW w:w="1890" w:type="dxa"/>
          </w:tcPr>
          <w:p w14:paraId="76EF7202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20 points</w:t>
            </w:r>
          </w:p>
        </w:tc>
      </w:tr>
      <w:tr w:rsidR="00F1026E" w:rsidRPr="00F1026E" w14:paraId="68A41B38" w14:textId="77777777" w:rsidTr="007A1B87">
        <w:trPr>
          <w:trHeight w:hRule="exact" w:val="400"/>
        </w:trPr>
        <w:tc>
          <w:tcPr>
            <w:tcW w:w="5670" w:type="dxa"/>
          </w:tcPr>
          <w:p w14:paraId="1BECB2FA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Budget rationale</w:t>
            </w:r>
          </w:p>
        </w:tc>
        <w:tc>
          <w:tcPr>
            <w:tcW w:w="1890" w:type="dxa"/>
          </w:tcPr>
          <w:p w14:paraId="629AD32C" w14:textId="77777777" w:rsidR="00F1026E" w:rsidRPr="00F1026E" w:rsidRDefault="00F1026E" w:rsidP="00F1026E">
            <w:pPr>
              <w:tabs>
                <w:tab w:val="left" w:pos="321"/>
              </w:tabs>
              <w:spacing w:before="19" w:line="364" w:lineRule="exact"/>
              <w:ind w:right="255"/>
              <w:rPr>
                <w:sz w:val="32"/>
              </w:rPr>
            </w:pPr>
            <w:r w:rsidRPr="00F1026E">
              <w:rPr>
                <w:sz w:val="32"/>
              </w:rPr>
              <w:t>10 points</w:t>
            </w:r>
          </w:p>
        </w:tc>
      </w:tr>
    </w:tbl>
    <w:p w14:paraId="77FA1106" w14:textId="77777777" w:rsidR="00F1026E" w:rsidRPr="00F1026E" w:rsidRDefault="00F1026E" w:rsidP="00F1026E">
      <w:pPr>
        <w:tabs>
          <w:tab w:val="left" w:pos="321"/>
        </w:tabs>
        <w:spacing w:before="19" w:line="364" w:lineRule="exact"/>
        <w:ind w:right="255"/>
        <w:rPr>
          <w:sz w:val="32"/>
        </w:rPr>
      </w:pPr>
    </w:p>
    <w:p w14:paraId="2C4AEB21" w14:textId="0BFE6C46" w:rsidR="00B40F0F" w:rsidRDefault="00F1026E">
      <w:pPr>
        <w:pStyle w:val="ListParagraph"/>
        <w:numPr>
          <w:ilvl w:val="0"/>
          <w:numId w:val="2"/>
        </w:numPr>
        <w:tabs>
          <w:tab w:val="left" w:pos="321"/>
        </w:tabs>
        <w:spacing w:before="12" w:line="366" w:lineRule="exact"/>
        <w:ind w:right="405" w:hanging="721"/>
        <w:rPr>
          <w:sz w:val="32"/>
        </w:rPr>
      </w:pPr>
      <w:r>
        <w:rPr>
          <w:sz w:val="30"/>
        </w:rPr>
        <w:t>Proposals</w:t>
      </w:r>
      <w:r w:rsidR="00C328D2">
        <w:rPr>
          <w:sz w:val="30"/>
        </w:rPr>
        <w:t xml:space="preserve"> will be prioritized based on scores and forwarded to </w:t>
      </w:r>
      <w:r w:rsidR="00AE4253">
        <w:rPr>
          <w:sz w:val="30"/>
        </w:rPr>
        <w:t xml:space="preserve">the Provost and President </w:t>
      </w:r>
      <w:r w:rsidR="00C328D2">
        <w:rPr>
          <w:sz w:val="30"/>
        </w:rPr>
        <w:t>for final review and</w:t>
      </w:r>
      <w:r w:rsidR="00C328D2">
        <w:rPr>
          <w:spacing w:val="-25"/>
          <w:sz w:val="30"/>
        </w:rPr>
        <w:t xml:space="preserve"> </w:t>
      </w:r>
      <w:r w:rsidR="00C328D2">
        <w:rPr>
          <w:sz w:val="30"/>
        </w:rPr>
        <w:t>award.</w:t>
      </w:r>
    </w:p>
    <w:p w14:paraId="512B2D43" w14:textId="77777777" w:rsidR="00B40F0F" w:rsidRDefault="00B40F0F">
      <w:pPr>
        <w:pStyle w:val="BodyText"/>
        <w:spacing w:before="10"/>
      </w:pPr>
    </w:p>
    <w:p w14:paraId="0074447D" w14:textId="77777777" w:rsidR="00B40F0F" w:rsidRDefault="00C328D2">
      <w:pPr>
        <w:pStyle w:val="Heading1"/>
        <w:spacing w:line="366" w:lineRule="exact"/>
        <w:rPr>
          <w:rFonts w:ascii="Calibri"/>
        </w:rPr>
      </w:pPr>
      <w:bookmarkStart w:id="2" w:name="Guidelines"/>
      <w:bookmarkEnd w:id="2"/>
      <w:r>
        <w:rPr>
          <w:rFonts w:ascii="Calibri"/>
        </w:rPr>
        <w:t>Guidelines</w:t>
      </w:r>
    </w:p>
    <w:p w14:paraId="6A62ECC6" w14:textId="77777777" w:rsidR="00F92D00" w:rsidRDefault="00C328D2" w:rsidP="00C27900">
      <w:pPr>
        <w:tabs>
          <w:tab w:val="left" w:pos="821"/>
        </w:tabs>
        <w:spacing w:line="242" w:lineRule="auto"/>
        <w:ind w:left="100" w:right="203"/>
        <w:rPr>
          <w:rFonts w:asciiTheme="minorHAnsi" w:hAnsiTheme="minorHAnsi" w:cstheme="minorHAnsi"/>
          <w:sz w:val="30"/>
          <w:szCs w:val="30"/>
        </w:rPr>
      </w:pPr>
      <w:r w:rsidRPr="00AE4253">
        <w:rPr>
          <w:rFonts w:asciiTheme="minorHAnsi" w:hAnsiTheme="minorHAnsi" w:cstheme="minorHAnsi"/>
          <w:sz w:val="30"/>
          <w:szCs w:val="30"/>
        </w:rPr>
        <w:t>Use single spacing, one-inch margins and a font size of 12 points. Do not include extra materials. Proposals that do not follow these guidelines will be returned without review.</w:t>
      </w:r>
      <w:r w:rsidR="00F66665" w:rsidRPr="00AE4253">
        <w:rPr>
          <w:rFonts w:asciiTheme="minorHAnsi" w:hAnsiTheme="minorHAnsi" w:cstheme="minorHAnsi"/>
          <w:sz w:val="30"/>
          <w:szCs w:val="30"/>
        </w:rPr>
        <w:t xml:space="preserve">  </w:t>
      </w:r>
    </w:p>
    <w:p w14:paraId="6DD76D83" w14:textId="77777777" w:rsidR="00F92D00" w:rsidRDefault="00F92D00" w:rsidP="00C27900">
      <w:pPr>
        <w:tabs>
          <w:tab w:val="left" w:pos="821"/>
        </w:tabs>
        <w:spacing w:line="242" w:lineRule="auto"/>
        <w:ind w:left="100" w:right="203"/>
        <w:rPr>
          <w:rFonts w:asciiTheme="minorHAnsi" w:hAnsiTheme="minorHAnsi" w:cstheme="minorHAnsi"/>
          <w:b/>
          <w:sz w:val="30"/>
          <w:szCs w:val="30"/>
        </w:rPr>
      </w:pPr>
    </w:p>
    <w:p w14:paraId="67724CCC" w14:textId="04DF9BE8" w:rsidR="00F66665" w:rsidRPr="00AE4253" w:rsidRDefault="0015438B" w:rsidP="00F92D00">
      <w:pPr>
        <w:tabs>
          <w:tab w:val="left" w:pos="821"/>
        </w:tabs>
        <w:spacing w:line="242" w:lineRule="auto"/>
        <w:ind w:left="100" w:right="203"/>
        <w:rPr>
          <w:rFonts w:asciiTheme="minorHAnsi" w:hAnsiTheme="minorHAnsi" w:cstheme="minorHAnsi"/>
          <w:sz w:val="30"/>
        </w:rPr>
      </w:pPr>
      <w:r w:rsidRPr="0015438B">
        <w:rPr>
          <w:rFonts w:asciiTheme="minorHAnsi" w:hAnsiTheme="minorHAnsi" w:cstheme="minorHAnsi"/>
          <w:b/>
          <w:sz w:val="30"/>
          <w:szCs w:val="30"/>
          <w:u w:val="single"/>
        </w:rPr>
        <w:t>The proposal submission page will open on November 1, 2018</w:t>
      </w:r>
      <w:r>
        <w:rPr>
          <w:rFonts w:asciiTheme="minorHAnsi" w:hAnsiTheme="minorHAnsi" w:cstheme="minorHAnsi"/>
          <w:b/>
          <w:sz w:val="30"/>
          <w:szCs w:val="30"/>
        </w:rPr>
        <w:t xml:space="preserve">. </w:t>
      </w:r>
      <w:r w:rsidR="00F66665" w:rsidRPr="008726EC">
        <w:rPr>
          <w:rFonts w:asciiTheme="minorHAnsi" w:hAnsiTheme="minorHAnsi" w:cstheme="minorHAnsi"/>
          <w:b/>
          <w:sz w:val="30"/>
          <w:szCs w:val="30"/>
        </w:rPr>
        <w:t xml:space="preserve">Proposals are due by </w:t>
      </w:r>
      <w:r w:rsidR="00AE4253" w:rsidRPr="008726EC">
        <w:rPr>
          <w:rFonts w:asciiTheme="minorHAnsi" w:hAnsiTheme="minorHAnsi" w:cstheme="minorHAnsi"/>
          <w:b/>
          <w:sz w:val="30"/>
          <w:szCs w:val="30"/>
        </w:rPr>
        <w:t>5:00 pm</w:t>
      </w:r>
      <w:r w:rsidR="00F66665" w:rsidRPr="008726EC">
        <w:rPr>
          <w:rFonts w:asciiTheme="minorHAnsi" w:hAnsiTheme="minorHAnsi" w:cstheme="minorHAnsi"/>
          <w:b/>
          <w:sz w:val="30"/>
          <w:szCs w:val="30"/>
        </w:rPr>
        <w:t xml:space="preserve"> on </w:t>
      </w:r>
      <w:r w:rsidR="00AE4253" w:rsidRPr="008726EC">
        <w:rPr>
          <w:rFonts w:asciiTheme="minorHAnsi" w:hAnsiTheme="minorHAnsi" w:cstheme="minorHAnsi"/>
          <w:b/>
          <w:sz w:val="30"/>
          <w:szCs w:val="30"/>
        </w:rPr>
        <w:t>Tuesday</w:t>
      </w:r>
      <w:r w:rsidR="00F66665" w:rsidRPr="008726EC">
        <w:rPr>
          <w:rFonts w:asciiTheme="minorHAnsi" w:hAnsiTheme="minorHAnsi" w:cstheme="minorHAnsi"/>
          <w:b/>
          <w:sz w:val="30"/>
          <w:szCs w:val="30"/>
        </w:rPr>
        <w:t xml:space="preserve">, </w:t>
      </w:r>
      <w:r w:rsidR="00AE4253" w:rsidRPr="008726EC">
        <w:rPr>
          <w:rFonts w:asciiTheme="minorHAnsi" w:hAnsiTheme="minorHAnsi" w:cstheme="minorHAnsi"/>
          <w:b/>
          <w:sz w:val="30"/>
          <w:szCs w:val="30"/>
        </w:rPr>
        <w:t>January 22, 2019,</w:t>
      </w:r>
      <w:r w:rsidR="00F66665" w:rsidRPr="008726EC">
        <w:rPr>
          <w:rFonts w:asciiTheme="minorHAnsi" w:hAnsiTheme="minorHAnsi" w:cstheme="minorHAnsi"/>
          <w:b/>
          <w:sz w:val="30"/>
          <w:szCs w:val="30"/>
        </w:rPr>
        <w:t xml:space="preserve"> and should be submitted here</w:t>
      </w:r>
      <w:r w:rsidR="00F66665" w:rsidRPr="00AE4253">
        <w:rPr>
          <w:rFonts w:asciiTheme="minorHAnsi" w:hAnsiTheme="minorHAnsi" w:cstheme="minorHAnsi"/>
          <w:sz w:val="30"/>
          <w:szCs w:val="30"/>
        </w:rPr>
        <w:t>:</w:t>
      </w:r>
      <w:r w:rsidR="00F66665" w:rsidRPr="00AE4253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tgtFrame="_blank" w:history="1">
        <w:r w:rsidR="00F66665" w:rsidRPr="00AE4253">
          <w:rPr>
            <w:rStyle w:val="Hyperlink"/>
            <w:rFonts w:asciiTheme="minorHAnsi" w:hAnsiTheme="minorHAnsi" w:cstheme="minorHAnsi"/>
            <w:color w:val="007AC0"/>
            <w:sz w:val="29"/>
            <w:szCs w:val="29"/>
            <w:shd w:val="clear" w:color="auto" w:fill="FFFFFF"/>
          </w:rPr>
          <w:t>VIP: Transform Program Proposal</w:t>
        </w:r>
      </w:hyperlink>
      <w:r w:rsidR="00F66665" w:rsidRPr="00AE4253">
        <w:rPr>
          <w:rFonts w:asciiTheme="minorHAnsi" w:hAnsiTheme="minorHAnsi" w:cstheme="minorHAnsi"/>
        </w:rPr>
        <w:t xml:space="preserve">.  </w:t>
      </w:r>
      <w:r w:rsidR="00F92D00">
        <w:rPr>
          <w:rFonts w:asciiTheme="minorHAnsi" w:hAnsiTheme="minorHAnsi" w:cstheme="minorHAnsi"/>
          <w:b/>
          <w:sz w:val="30"/>
          <w:szCs w:val="30"/>
        </w:rPr>
        <w:t xml:space="preserve">The submission link also includes the cover sheet and budget sheets that must be used for the proposal. </w:t>
      </w:r>
    </w:p>
    <w:p w14:paraId="3AB94C7C" w14:textId="1891AEE7" w:rsidR="00F66665" w:rsidRDefault="00F66665" w:rsidP="000423AC">
      <w:pPr>
        <w:pStyle w:val="BodyText"/>
      </w:pPr>
    </w:p>
    <w:p w14:paraId="39A9791E" w14:textId="6DC75FD3" w:rsidR="00F66665" w:rsidRDefault="00F66665">
      <w:pPr>
        <w:pStyle w:val="BodyText"/>
        <w:ind w:left="100"/>
      </w:pPr>
      <w:r>
        <w:t xml:space="preserve">The final proposal should be </w:t>
      </w:r>
      <w:r w:rsidRPr="00D1118D">
        <w:rPr>
          <w:b/>
          <w:u w:val="single"/>
        </w:rPr>
        <w:t>a single pdf document</w:t>
      </w:r>
      <w:r>
        <w:t xml:space="preserve"> that includes:</w:t>
      </w:r>
    </w:p>
    <w:p w14:paraId="0D685045" w14:textId="77777777" w:rsidR="00B40F0F" w:rsidRDefault="00B40F0F">
      <w:pPr>
        <w:pStyle w:val="BodyText"/>
        <w:spacing w:before="11"/>
        <w:rPr>
          <w:sz w:val="29"/>
        </w:rPr>
      </w:pPr>
    </w:p>
    <w:p w14:paraId="75DC29B6" w14:textId="0333624D" w:rsidR="00B40F0F" w:rsidRDefault="003C507E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203"/>
        <w:jc w:val="left"/>
        <w:rPr>
          <w:sz w:val="30"/>
        </w:rPr>
      </w:pPr>
      <w:hyperlink r:id="rId7" w:history="1">
        <w:r w:rsidR="00C328D2" w:rsidRPr="003C507E">
          <w:rPr>
            <w:rStyle w:val="Hyperlink"/>
            <w:b/>
            <w:sz w:val="30"/>
          </w:rPr>
          <w:t>Cover sheet</w:t>
        </w:r>
      </w:hyperlink>
      <w:bookmarkStart w:id="3" w:name="_GoBack"/>
      <w:bookmarkEnd w:id="3"/>
      <w:r w:rsidR="00C328D2">
        <w:rPr>
          <w:b/>
          <w:sz w:val="30"/>
        </w:rPr>
        <w:t xml:space="preserve"> (1 page): </w:t>
      </w:r>
      <w:r w:rsidR="00C328D2">
        <w:rPr>
          <w:sz w:val="30"/>
        </w:rPr>
        <w:t xml:space="preserve">Complete the cover sheet included in this application packet. </w:t>
      </w:r>
      <w:r w:rsidR="00F92D00">
        <w:rPr>
          <w:sz w:val="30"/>
        </w:rPr>
        <w:br/>
      </w:r>
    </w:p>
    <w:p w14:paraId="1EA5C5FC" w14:textId="1ABDCA6A" w:rsidR="00B40F0F" w:rsidRDefault="00C328D2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936"/>
        <w:jc w:val="left"/>
        <w:rPr>
          <w:sz w:val="30"/>
        </w:rPr>
      </w:pPr>
      <w:r>
        <w:rPr>
          <w:b/>
          <w:sz w:val="30"/>
        </w:rPr>
        <w:t>Narrative (</w:t>
      </w:r>
      <w:r w:rsidR="000423AC">
        <w:rPr>
          <w:b/>
          <w:sz w:val="30"/>
        </w:rPr>
        <w:t>5</w:t>
      </w:r>
      <w:r w:rsidR="00AE4253">
        <w:rPr>
          <w:b/>
          <w:sz w:val="30"/>
        </w:rPr>
        <w:t xml:space="preserve"> </w:t>
      </w:r>
      <w:r w:rsidR="00EE0961">
        <w:rPr>
          <w:b/>
          <w:sz w:val="30"/>
        </w:rPr>
        <w:t>page</w:t>
      </w:r>
      <w:r w:rsidR="00AE4253">
        <w:rPr>
          <w:b/>
          <w:sz w:val="30"/>
        </w:rPr>
        <w:t>s</w:t>
      </w:r>
      <w:r w:rsidR="00EE0961">
        <w:rPr>
          <w:b/>
          <w:sz w:val="30"/>
        </w:rPr>
        <w:t xml:space="preserve"> max</w:t>
      </w:r>
      <w:r>
        <w:rPr>
          <w:b/>
          <w:sz w:val="30"/>
        </w:rPr>
        <w:t xml:space="preserve">): </w:t>
      </w:r>
      <w:r>
        <w:rPr>
          <w:sz w:val="30"/>
        </w:rPr>
        <w:t>PIs are encouraged to follow the structure below.</w:t>
      </w:r>
    </w:p>
    <w:p w14:paraId="7E0B06F7" w14:textId="71377121" w:rsidR="000423AC" w:rsidRDefault="000423AC" w:rsidP="000423AC">
      <w:pPr>
        <w:pStyle w:val="ListParagraph"/>
        <w:numPr>
          <w:ilvl w:val="2"/>
          <w:numId w:val="2"/>
        </w:numPr>
        <w:tabs>
          <w:tab w:val="left" w:pos="821"/>
        </w:tabs>
        <w:spacing w:line="242" w:lineRule="auto"/>
        <w:ind w:right="936"/>
        <w:rPr>
          <w:sz w:val="30"/>
        </w:rPr>
      </w:pPr>
      <w:r w:rsidRPr="00D1118D">
        <w:rPr>
          <w:sz w:val="30"/>
        </w:rPr>
        <w:t>Abstract (</w:t>
      </w:r>
      <w:r w:rsidRPr="00D1118D">
        <w:rPr>
          <w:b/>
          <w:sz w:val="30"/>
        </w:rPr>
        <w:t>required</w:t>
      </w:r>
      <w:r w:rsidRPr="00D1118D">
        <w:rPr>
          <w:sz w:val="30"/>
        </w:rPr>
        <w:t>, limited to 200 words).</w:t>
      </w:r>
      <w:r>
        <w:rPr>
          <w:b/>
          <w:sz w:val="30"/>
        </w:rPr>
        <w:t xml:space="preserve"> </w:t>
      </w:r>
      <w:r>
        <w:rPr>
          <w:sz w:val="30"/>
        </w:rPr>
        <w:t>Provide a non-technical description of the problem, work to be performed, and expected outcomes.</w:t>
      </w:r>
    </w:p>
    <w:p w14:paraId="5834C6ED" w14:textId="0CE67097" w:rsidR="0053191A" w:rsidRDefault="00C328D2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24" w:line="366" w:lineRule="exact"/>
        <w:ind w:right="505"/>
        <w:rPr>
          <w:sz w:val="30"/>
        </w:rPr>
      </w:pPr>
      <w:r>
        <w:rPr>
          <w:sz w:val="30"/>
        </w:rPr>
        <w:t xml:space="preserve">Describe the proposed VIP </w:t>
      </w:r>
      <w:r w:rsidR="00EE0961">
        <w:rPr>
          <w:spacing w:val="-3"/>
          <w:sz w:val="30"/>
        </w:rPr>
        <w:t>Keep</w:t>
      </w:r>
      <w:r w:rsidR="004B6BA8">
        <w:rPr>
          <w:spacing w:val="-3"/>
          <w:sz w:val="30"/>
        </w:rPr>
        <w:t>-</w:t>
      </w:r>
      <w:r>
        <w:rPr>
          <w:sz w:val="30"/>
        </w:rPr>
        <w:t>On project</w:t>
      </w:r>
      <w:r w:rsidR="0053191A">
        <w:rPr>
          <w:sz w:val="30"/>
        </w:rPr>
        <w:t>. Include activities/strategies that will be implement</w:t>
      </w:r>
      <w:r w:rsidR="005645B1">
        <w:rPr>
          <w:sz w:val="30"/>
        </w:rPr>
        <w:t>ed</w:t>
      </w:r>
      <w:r w:rsidR="0053191A">
        <w:rPr>
          <w:sz w:val="30"/>
        </w:rPr>
        <w:t xml:space="preserve"> and ways they may affect the keep-on rate.</w:t>
      </w:r>
      <w:r>
        <w:rPr>
          <w:sz w:val="30"/>
        </w:rPr>
        <w:t xml:space="preserve"> </w:t>
      </w:r>
      <w:r w:rsidR="00D1118D">
        <w:rPr>
          <w:sz w:val="30"/>
        </w:rPr>
        <w:t>Provide a project timeline that includes projected start and end date.</w:t>
      </w:r>
    </w:p>
    <w:p w14:paraId="58A9192E" w14:textId="52D5524E" w:rsidR="00B40F0F" w:rsidRDefault="0053191A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24" w:line="366" w:lineRule="exact"/>
        <w:ind w:right="505"/>
        <w:rPr>
          <w:sz w:val="30"/>
        </w:rPr>
      </w:pPr>
      <w:r>
        <w:rPr>
          <w:sz w:val="30"/>
        </w:rPr>
        <w:t xml:space="preserve">Explain the methodology that will be used and describe </w:t>
      </w:r>
      <w:r w:rsidR="005645B1">
        <w:rPr>
          <w:sz w:val="30"/>
        </w:rPr>
        <w:t>how outcomes will be measured.</w:t>
      </w:r>
    </w:p>
    <w:p w14:paraId="5CC34B7B" w14:textId="0F85A47F" w:rsidR="005645B1" w:rsidRDefault="005645B1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24" w:line="366" w:lineRule="exact"/>
        <w:ind w:right="505"/>
        <w:rPr>
          <w:sz w:val="30"/>
        </w:rPr>
      </w:pPr>
      <w:r>
        <w:rPr>
          <w:sz w:val="30"/>
        </w:rPr>
        <w:t>Describe how the project will be sustained and/or scaled past the funding period.</w:t>
      </w:r>
    </w:p>
    <w:p w14:paraId="6A37E23C" w14:textId="7F79F797" w:rsidR="00B40F0F" w:rsidRDefault="00C328D2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9"/>
        <w:ind w:right="731"/>
        <w:rPr>
          <w:sz w:val="30"/>
        </w:rPr>
      </w:pPr>
      <w:r>
        <w:rPr>
          <w:sz w:val="30"/>
        </w:rPr>
        <w:t>Clearly delineate the roles and synergies that the</w:t>
      </w:r>
      <w:r>
        <w:rPr>
          <w:spacing w:val="-20"/>
          <w:sz w:val="30"/>
        </w:rPr>
        <w:t xml:space="preserve"> </w:t>
      </w:r>
      <w:r>
        <w:rPr>
          <w:sz w:val="30"/>
        </w:rPr>
        <w:t>team brings to the</w:t>
      </w:r>
      <w:r>
        <w:rPr>
          <w:spacing w:val="-8"/>
          <w:sz w:val="30"/>
        </w:rPr>
        <w:t xml:space="preserve"> </w:t>
      </w:r>
      <w:r>
        <w:rPr>
          <w:sz w:val="30"/>
        </w:rPr>
        <w:t>project.</w:t>
      </w:r>
    </w:p>
    <w:p w14:paraId="77F4D226" w14:textId="77777777" w:rsidR="00B40F0F" w:rsidRDefault="00B40F0F">
      <w:pPr>
        <w:spacing w:line="242" w:lineRule="auto"/>
        <w:rPr>
          <w:sz w:val="30"/>
        </w:rPr>
        <w:sectPr w:rsidR="00B40F0F" w:rsidSect="008726EC">
          <w:pgSz w:w="12240" w:h="15840"/>
          <w:pgMar w:top="1440" w:right="1320" w:bottom="990" w:left="1340" w:header="720" w:footer="720" w:gutter="0"/>
          <w:cols w:space="720"/>
        </w:sectPr>
      </w:pPr>
    </w:p>
    <w:p w14:paraId="062EED2D" w14:textId="3456B2BC" w:rsidR="00B40F0F" w:rsidRDefault="00B40F0F">
      <w:pPr>
        <w:pStyle w:val="BodyText"/>
        <w:spacing w:before="80" w:line="366" w:lineRule="exact"/>
        <w:ind w:left="1181"/>
      </w:pPr>
    </w:p>
    <w:p w14:paraId="25D0DDF7" w14:textId="3E6480A8" w:rsidR="00B40F0F" w:rsidRDefault="00C328D2">
      <w:pPr>
        <w:pStyle w:val="ListParagraph"/>
        <w:numPr>
          <w:ilvl w:val="1"/>
          <w:numId w:val="2"/>
        </w:numPr>
        <w:tabs>
          <w:tab w:val="left" w:pos="461"/>
        </w:tabs>
        <w:spacing w:line="249" w:lineRule="auto"/>
        <w:ind w:left="461" w:right="391"/>
        <w:jc w:val="left"/>
        <w:rPr>
          <w:sz w:val="32"/>
        </w:rPr>
      </w:pPr>
      <w:r>
        <w:rPr>
          <w:b/>
          <w:sz w:val="30"/>
        </w:rPr>
        <w:t>Bibliography/References Cited</w:t>
      </w:r>
      <w:r w:rsidR="00EE0961">
        <w:rPr>
          <w:b/>
          <w:sz w:val="30"/>
        </w:rPr>
        <w:t xml:space="preserve"> (optional)</w:t>
      </w:r>
      <w:r>
        <w:rPr>
          <w:b/>
          <w:sz w:val="30"/>
        </w:rPr>
        <w:t xml:space="preserve">: </w:t>
      </w:r>
      <w:r w:rsidR="00EE0961">
        <w:rPr>
          <w:sz w:val="30"/>
        </w:rPr>
        <w:t>One page maximum</w:t>
      </w:r>
      <w:r w:rsidR="004B6BA8">
        <w:rPr>
          <w:sz w:val="30"/>
        </w:rPr>
        <w:t xml:space="preserve"> </w:t>
      </w:r>
      <w:r w:rsidR="00D81960">
        <w:rPr>
          <w:sz w:val="30"/>
        </w:rPr>
        <w:t>and</w:t>
      </w:r>
      <w:r w:rsidR="004B6BA8">
        <w:rPr>
          <w:sz w:val="30"/>
        </w:rPr>
        <w:t xml:space="preserve"> </w:t>
      </w:r>
      <w:r w:rsidR="00EE0961">
        <w:rPr>
          <w:sz w:val="30"/>
        </w:rPr>
        <w:t>not counted toward the narrative page limit.</w:t>
      </w:r>
      <w:r w:rsidR="00AE4253">
        <w:rPr>
          <w:sz w:val="30"/>
        </w:rPr>
        <w:t xml:space="preserve"> Note: an in-depth review of the literature is not expected for the proposal.</w:t>
      </w:r>
      <w:r w:rsidR="00F92D00">
        <w:rPr>
          <w:sz w:val="30"/>
        </w:rPr>
        <w:br/>
      </w:r>
    </w:p>
    <w:p w14:paraId="58E01962" w14:textId="30A886CC" w:rsidR="00B40F0F" w:rsidRDefault="00C328D2">
      <w:pPr>
        <w:pStyle w:val="ListParagraph"/>
        <w:numPr>
          <w:ilvl w:val="1"/>
          <w:numId w:val="2"/>
        </w:numPr>
        <w:tabs>
          <w:tab w:val="left" w:pos="461"/>
        </w:tabs>
        <w:ind w:left="461" w:right="112"/>
        <w:jc w:val="left"/>
        <w:rPr>
          <w:sz w:val="32"/>
        </w:rPr>
      </w:pPr>
      <w:r>
        <w:rPr>
          <w:b/>
          <w:sz w:val="30"/>
        </w:rPr>
        <w:t xml:space="preserve">Budget Form: </w:t>
      </w:r>
      <w:r>
        <w:rPr>
          <w:sz w:val="30"/>
        </w:rPr>
        <w:t xml:space="preserve">The budget must be reasonable and well justified. The resources needed to complete the project should be completely and clearly described. </w:t>
      </w:r>
      <w:r w:rsidR="00EE0961">
        <w:rPr>
          <w:sz w:val="30"/>
        </w:rPr>
        <w:t xml:space="preserve">Funds </w:t>
      </w:r>
      <w:r>
        <w:rPr>
          <w:sz w:val="30"/>
        </w:rPr>
        <w:t>may be used for partial support of undergraduate or graduate students. Up to one month of PI summer salary may be allowed. The maximum award is $</w:t>
      </w:r>
      <w:r w:rsidR="00F66665">
        <w:rPr>
          <w:sz w:val="30"/>
        </w:rPr>
        <w:t>50</w:t>
      </w:r>
      <w:r>
        <w:rPr>
          <w:sz w:val="30"/>
        </w:rPr>
        <w:t>,000</w:t>
      </w:r>
      <w:r w:rsidR="000423AC">
        <w:rPr>
          <w:sz w:val="30"/>
        </w:rPr>
        <w:t>,</w:t>
      </w:r>
      <w:r>
        <w:rPr>
          <w:sz w:val="30"/>
        </w:rPr>
        <w:t xml:space="preserve"> and more modest proposals have a higher likelihood of being funded. Budgets that exceed the maximum amount wi</w:t>
      </w:r>
      <w:r w:rsidR="000423AC">
        <w:rPr>
          <w:sz w:val="30"/>
        </w:rPr>
        <w:t>ll be returned without review. The r</w:t>
      </w:r>
      <w:r>
        <w:rPr>
          <w:sz w:val="30"/>
        </w:rPr>
        <w:t xml:space="preserve">eview committee reserves the right </w:t>
      </w:r>
      <w:r>
        <w:rPr>
          <w:spacing w:val="-3"/>
          <w:sz w:val="30"/>
        </w:rPr>
        <w:t xml:space="preserve">to </w:t>
      </w:r>
      <w:r>
        <w:rPr>
          <w:sz w:val="30"/>
        </w:rPr>
        <w:t>reduce the size of the budget. Because these are internal funds, no Facilities and Administration fees (F&amp;A) will be assessed on these awards.</w:t>
      </w:r>
      <w:r w:rsidR="00F92D00">
        <w:rPr>
          <w:sz w:val="30"/>
        </w:rPr>
        <w:br/>
      </w:r>
    </w:p>
    <w:p w14:paraId="283A9779" w14:textId="19263C14" w:rsidR="00B40F0F" w:rsidRDefault="006A00AE">
      <w:pPr>
        <w:pStyle w:val="ListParagraph"/>
        <w:numPr>
          <w:ilvl w:val="1"/>
          <w:numId w:val="2"/>
        </w:numPr>
        <w:tabs>
          <w:tab w:val="left" w:pos="461"/>
        </w:tabs>
        <w:spacing w:before="26" w:line="366" w:lineRule="exact"/>
        <w:ind w:left="461" w:right="330"/>
        <w:jc w:val="left"/>
        <w:rPr>
          <w:sz w:val="32"/>
        </w:rPr>
      </w:pPr>
      <w:r>
        <w:rPr>
          <w:b/>
          <w:sz w:val="30"/>
        </w:rPr>
        <w:t>Biographical Information (1 page maximum)</w:t>
      </w:r>
      <w:r>
        <w:rPr>
          <w:sz w:val="30"/>
        </w:rPr>
        <w:t xml:space="preserve">. Provide descriptions, not CVs. </w:t>
      </w:r>
      <w:r w:rsidR="00C328D2">
        <w:rPr>
          <w:sz w:val="30"/>
        </w:rPr>
        <w:t>Please</w:t>
      </w:r>
      <w:r w:rsidR="00C328D2">
        <w:rPr>
          <w:spacing w:val="-4"/>
          <w:sz w:val="30"/>
        </w:rPr>
        <w:t xml:space="preserve"> </w:t>
      </w:r>
      <w:r w:rsidR="00C328D2">
        <w:rPr>
          <w:sz w:val="30"/>
        </w:rPr>
        <w:t>include:</w:t>
      </w:r>
    </w:p>
    <w:p w14:paraId="6AD1D2BF" w14:textId="5E214CC2" w:rsidR="00B40F0F" w:rsidRDefault="00C328D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before="4"/>
        <w:ind w:left="1181"/>
        <w:rPr>
          <w:sz w:val="30"/>
        </w:rPr>
      </w:pPr>
      <w:r>
        <w:rPr>
          <w:sz w:val="30"/>
        </w:rPr>
        <w:t>Field and date of investigator's highest</w:t>
      </w:r>
      <w:r>
        <w:rPr>
          <w:spacing w:val="-19"/>
          <w:sz w:val="30"/>
        </w:rPr>
        <w:t xml:space="preserve"> </w:t>
      </w:r>
      <w:r>
        <w:rPr>
          <w:sz w:val="30"/>
        </w:rPr>
        <w:t>degree</w:t>
      </w:r>
      <w:r w:rsidR="004B6BA8">
        <w:rPr>
          <w:sz w:val="30"/>
        </w:rPr>
        <w:t xml:space="preserve"> or, if a student, field of study and degree sought</w:t>
      </w:r>
      <w:r>
        <w:rPr>
          <w:sz w:val="30"/>
        </w:rPr>
        <w:t>.</w:t>
      </w:r>
    </w:p>
    <w:p w14:paraId="0E8EE8C5" w14:textId="358514A7" w:rsidR="00B40F0F" w:rsidRDefault="00C328D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before="2" w:line="401" w:lineRule="exact"/>
        <w:ind w:left="1181"/>
        <w:rPr>
          <w:sz w:val="30"/>
        </w:rPr>
      </w:pPr>
      <w:r>
        <w:rPr>
          <w:sz w:val="30"/>
        </w:rPr>
        <w:t>Date of initial appointment as a faculty or staff member at</w:t>
      </w:r>
      <w:r>
        <w:rPr>
          <w:spacing w:val="-5"/>
          <w:sz w:val="30"/>
        </w:rPr>
        <w:t xml:space="preserve"> </w:t>
      </w:r>
      <w:r>
        <w:rPr>
          <w:sz w:val="30"/>
        </w:rPr>
        <w:t>UI.</w:t>
      </w:r>
      <w:r w:rsidR="004B6BA8">
        <w:rPr>
          <w:sz w:val="30"/>
        </w:rPr>
        <w:t xml:space="preserve"> For students, initial semester student enrolled at UI.</w:t>
      </w:r>
    </w:p>
    <w:p w14:paraId="1B8478F4" w14:textId="15922FA9" w:rsidR="00B40F0F" w:rsidRDefault="00C328D2">
      <w:pPr>
        <w:pStyle w:val="ListParagraph"/>
        <w:numPr>
          <w:ilvl w:val="2"/>
          <w:numId w:val="2"/>
        </w:numPr>
        <w:tabs>
          <w:tab w:val="left" w:pos="1180"/>
          <w:tab w:val="left" w:pos="1181"/>
        </w:tabs>
        <w:spacing w:line="401" w:lineRule="exact"/>
        <w:ind w:left="1181"/>
        <w:rPr>
          <w:sz w:val="30"/>
        </w:rPr>
      </w:pPr>
      <w:r>
        <w:rPr>
          <w:sz w:val="30"/>
        </w:rPr>
        <w:t>Present job</w:t>
      </w:r>
      <w:r>
        <w:rPr>
          <w:spacing w:val="2"/>
          <w:sz w:val="30"/>
        </w:rPr>
        <w:t xml:space="preserve"> </w:t>
      </w:r>
      <w:r>
        <w:rPr>
          <w:sz w:val="30"/>
        </w:rPr>
        <w:t>title</w:t>
      </w:r>
      <w:r w:rsidR="004B6BA8">
        <w:rPr>
          <w:sz w:val="30"/>
        </w:rPr>
        <w:t>, if applicable</w:t>
      </w:r>
      <w:r>
        <w:rPr>
          <w:sz w:val="30"/>
        </w:rPr>
        <w:t>.</w:t>
      </w:r>
    </w:p>
    <w:p w14:paraId="4420E2A3" w14:textId="3B09D2C0" w:rsidR="00B40F0F" w:rsidRDefault="00B40F0F">
      <w:pPr>
        <w:spacing w:line="401" w:lineRule="exact"/>
        <w:rPr>
          <w:sz w:val="30"/>
        </w:rPr>
      </w:pPr>
    </w:p>
    <w:p w14:paraId="02E6EE04" w14:textId="7045AFE5" w:rsidR="005645B1" w:rsidRDefault="005645B1">
      <w:pPr>
        <w:spacing w:line="401" w:lineRule="exact"/>
        <w:rPr>
          <w:sz w:val="30"/>
        </w:rPr>
      </w:pPr>
    </w:p>
    <w:p w14:paraId="3C79D6FC" w14:textId="29395698" w:rsidR="005645B1" w:rsidRDefault="005645B1">
      <w:pPr>
        <w:spacing w:line="401" w:lineRule="exact"/>
        <w:rPr>
          <w:sz w:val="30"/>
        </w:rPr>
      </w:pPr>
    </w:p>
    <w:p w14:paraId="17BBBEEB" w14:textId="1897EB9B" w:rsidR="005645B1" w:rsidRDefault="005645B1">
      <w:pPr>
        <w:spacing w:line="401" w:lineRule="exact"/>
        <w:rPr>
          <w:sz w:val="30"/>
        </w:rPr>
      </w:pPr>
    </w:p>
    <w:p w14:paraId="17364F8F" w14:textId="1996E7E9" w:rsidR="005645B1" w:rsidRDefault="005645B1">
      <w:pPr>
        <w:spacing w:line="401" w:lineRule="exact"/>
        <w:rPr>
          <w:sz w:val="30"/>
        </w:rPr>
      </w:pPr>
    </w:p>
    <w:p w14:paraId="4D4B89A5" w14:textId="65EC5B07" w:rsidR="005645B1" w:rsidRDefault="005645B1">
      <w:pPr>
        <w:spacing w:line="401" w:lineRule="exact"/>
        <w:rPr>
          <w:sz w:val="30"/>
        </w:rPr>
      </w:pPr>
    </w:p>
    <w:p w14:paraId="376CFE73" w14:textId="6B6A529F" w:rsidR="005645B1" w:rsidRDefault="005645B1">
      <w:pPr>
        <w:spacing w:line="401" w:lineRule="exact"/>
        <w:rPr>
          <w:sz w:val="30"/>
        </w:rPr>
      </w:pPr>
    </w:p>
    <w:p w14:paraId="68F09D96" w14:textId="71DA7F32" w:rsidR="005645B1" w:rsidRDefault="005645B1">
      <w:pPr>
        <w:spacing w:line="401" w:lineRule="exact"/>
        <w:rPr>
          <w:sz w:val="30"/>
        </w:rPr>
      </w:pPr>
    </w:p>
    <w:p w14:paraId="664E9D18" w14:textId="70ED8C57" w:rsidR="005645B1" w:rsidRDefault="005645B1">
      <w:pPr>
        <w:spacing w:line="401" w:lineRule="exact"/>
        <w:rPr>
          <w:sz w:val="30"/>
        </w:rPr>
      </w:pPr>
    </w:p>
    <w:p w14:paraId="642DD1A6" w14:textId="4CD0CACF" w:rsidR="005645B1" w:rsidRDefault="005645B1">
      <w:pPr>
        <w:spacing w:line="401" w:lineRule="exact"/>
        <w:rPr>
          <w:sz w:val="30"/>
        </w:rPr>
      </w:pPr>
    </w:p>
    <w:p w14:paraId="01014A8F" w14:textId="2995FDE2" w:rsidR="005645B1" w:rsidRDefault="005645B1">
      <w:pPr>
        <w:spacing w:line="401" w:lineRule="exact"/>
        <w:rPr>
          <w:sz w:val="30"/>
        </w:rPr>
      </w:pPr>
    </w:p>
    <w:p w14:paraId="7A3987D6" w14:textId="0C1D260D" w:rsidR="005645B1" w:rsidRDefault="005645B1">
      <w:pPr>
        <w:spacing w:line="401" w:lineRule="exact"/>
        <w:rPr>
          <w:sz w:val="30"/>
        </w:rPr>
      </w:pPr>
    </w:p>
    <w:p w14:paraId="554981FC" w14:textId="000C8268" w:rsidR="005645B1" w:rsidRDefault="005645B1">
      <w:pPr>
        <w:spacing w:line="401" w:lineRule="exact"/>
        <w:rPr>
          <w:sz w:val="30"/>
        </w:rPr>
      </w:pPr>
    </w:p>
    <w:sectPr w:rsidR="005645B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2ECD"/>
    <w:multiLevelType w:val="hybridMultilevel"/>
    <w:tmpl w:val="6ECC17E8"/>
    <w:lvl w:ilvl="0" w:tplc="6906AC32">
      <w:numFmt w:val="bullet"/>
      <w:lvlText w:val="•"/>
      <w:lvlJc w:val="left"/>
      <w:pPr>
        <w:ind w:left="1042" w:hanging="220"/>
      </w:pPr>
      <w:rPr>
        <w:rFonts w:hint="default"/>
        <w:w w:val="99"/>
      </w:rPr>
    </w:lvl>
    <w:lvl w:ilvl="1" w:tplc="A798E644">
      <w:start w:val="1"/>
      <w:numFmt w:val="decimal"/>
      <w:lvlText w:val="%2)"/>
      <w:lvlJc w:val="left"/>
      <w:pPr>
        <w:ind w:left="1042" w:hanging="361"/>
        <w:jc w:val="right"/>
      </w:pPr>
      <w:rPr>
        <w:rFonts w:hint="default"/>
        <w:spacing w:val="-17"/>
        <w:w w:val="99"/>
      </w:rPr>
    </w:lvl>
    <w:lvl w:ilvl="2" w:tplc="70D65A1A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3" w:tplc="F3FCAC6E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9AB49B4C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30348EA6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EE92F654"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7A92AD48"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38B4C784"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1" w15:restartNumberingAfterBreak="0">
    <w:nsid w:val="5D46026F"/>
    <w:multiLevelType w:val="hybridMultilevel"/>
    <w:tmpl w:val="F0EC1F50"/>
    <w:lvl w:ilvl="0" w:tplc="C136C79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F41CA6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422812A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04CA414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EA237F0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59C8AF92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1924CBBA"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122C913A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D0F2788E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2" w15:restartNumberingAfterBreak="0">
    <w:nsid w:val="7E7C3AE6"/>
    <w:multiLevelType w:val="hybridMultilevel"/>
    <w:tmpl w:val="95264820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0F"/>
    <w:rsid w:val="000423AC"/>
    <w:rsid w:val="00141FE3"/>
    <w:rsid w:val="0015438B"/>
    <w:rsid w:val="0028208F"/>
    <w:rsid w:val="00290F78"/>
    <w:rsid w:val="003C507E"/>
    <w:rsid w:val="004379EC"/>
    <w:rsid w:val="004B6BA8"/>
    <w:rsid w:val="0053191A"/>
    <w:rsid w:val="005645B1"/>
    <w:rsid w:val="005C3ADA"/>
    <w:rsid w:val="006A00AE"/>
    <w:rsid w:val="008726EC"/>
    <w:rsid w:val="00962E0E"/>
    <w:rsid w:val="009808AD"/>
    <w:rsid w:val="00AE4253"/>
    <w:rsid w:val="00B40F0F"/>
    <w:rsid w:val="00BB0894"/>
    <w:rsid w:val="00BD6539"/>
    <w:rsid w:val="00C20F9D"/>
    <w:rsid w:val="00C27900"/>
    <w:rsid w:val="00C328D2"/>
    <w:rsid w:val="00CF1FBC"/>
    <w:rsid w:val="00D1118D"/>
    <w:rsid w:val="00D54FFF"/>
    <w:rsid w:val="00D81960"/>
    <w:rsid w:val="00DE1F79"/>
    <w:rsid w:val="00EE0961"/>
    <w:rsid w:val="00F1026E"/>
    <w:rsid w:val="00F3101A"/>
    <w:rsid w:val="00F66665"/>
    <w:rsid w:val="00F87690"/>
    <w:rsid w:val="00F90319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C0CE"/>
  <w15:docId w15:val="{2EBF3F27-638E-4F7E-8244-AE95F28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2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9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9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9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90"/>
    <w:rPr>
      <w:color w:val="0000FF"/>
      <w:u w:val="single"/>
    </w:rPr>
  </w:style>
  <w:style w:type="table" w:styleId="TableGrid">
    <w:name w:val="Table Grid"/>
    <w:basedOn w:val="TableNormal"/>
    <w:uiPriority w:val="39"/>
    <w:rsid w:val="005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Vandal%20Ideas%20Project%20Cover%20Sheet_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idaho.co1.qualtrics.com/jfe/form/SV_emouAWBFBDMepo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22EA-A0B5-448A-B696-922E9F2D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Petty</dc:creator>
  <cp:lastModifiedBy>Hendricks, Cher (cherhendricks@uidaho.edu)</cp:lastModifiedBy>
  <cp:revision>8</cp:revision>
  <dcterms:created xsi:type="dcterms:W3CDTF">2018-09-04T20:27:00Z</dcterms:created>
  <dcterms:modified xsi:type="dcterms:W3CDTF">2018-09-17T14:52:00Z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2018-01-21T00:00:00Z</vt:filetime>
  </property>
</Properties>
</file>