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345" w:rsidRPr="00C54979" w:rsidRDefault="00154345" w:rsidP="00C54979">
      <w:pPr>
        <w:spacing w:after="0"/>
        <w:jc w:val="center"/>
        <w:rPr>
          <w:b/>
          <w:sz w:val="56"/>
          <w:szCs w:val="56"/>
        </w:rPr>
      </w:pPr>
      <w:r w:rsidRPr="00C54979">
        <w:rPr>
          <w:b/>
          <w:sz w:val="56"/>
          <w:szCs w:val="56"/>
        </w:rPr>
        <w:t>Cascaded Strategic Planning Guidelines</w:t>
      </w:r>
      <w:r w:rsidR="000752B7">
        <w:rPr>
          <w:b/>
          <w:sz w:val="56"/>
          <w:szCs w:val="56"/>
        </w:rPr>
        <w:t xml:space="preserve"> (V 2.0)</w:t>
      </w:r>
    </w:p>
    <w:p w:rsidR="00154345" w:rsidRPr="00C54979" w:rsidRDefault="00154345" w:rsidP="00C54979">
      <w:pPr>
        <w:spacing w:after="0"/>
        <w:jc w:val="center"/>
        <w:rPr>
          <w:sz w:val="36"/>
          <w:szCs w:val="36"/>
        </w:rPr>
      </w:pPr>
      <w:r w:rsidRPr="00C54979">
        <w:rPr>
          <w:sz w:val="36"/>
          <w:szCs w:val="36"/>
        </w:rPr>
        <w:t>University of Idaho Strategic Plan and Process 2016-2025</w:t>
      </w:r>
    </w:p>
    <w:p w:rsidR="00154345" w:rsidRPr="00C54979" w:rsidRDefault="00B34C4A" w:rsidP="00C54979">
      <w:pPr>
        <w:spacing w:after="0"/>
        <w:jc w:val="center"/>
        <w:rPr>
          <w:sz w:val="24"/>
          <w:szCs w:val="24"/>
        </w:rPr>
      </w:pPr>
      <w:r>
        <w:rPr>
          <w:sz w:val="24"/>
          <w:szCs w:val="24"/>
        </w:rPr>
        <w:t>Waypoint</w:t>
      </w:r>
      <w:r w:rsidR="00154345" w:rsidRPr="00C54979">
        <w:rPr>
          <w:sz w:val="24"/>
          <w:szCs w:val="24"/>
        </w:rPr>
        <w:t xml:space="preserve"> One: 2016-</w:t>
      </w:r>
      <w:r w:rsidR="00C54979" w:rsidRPr="00C54979">
        <w:rPr>
          <w:sz w:val="24"/>
          <w:szCs w:val="24"/>
        </w:rPr>
        <w:t>2019 (Fiscal years 2017, 2018, 2019)</w:t>
      </w:r>
    </w:p>
    <w:p w:rsidR="00C54979" w:rsidRPr="00C54979" w:rsidRDefault="00C54979" w:rsidP="00C54979">
      <w:pPr>
        <w:spacing w:after="0"/>
        <w:jc w:val="center"/>
        <w:rPr>
          <w:sz w:val="24"/>
          <w:szCs w:val="24"/>
        </w:rPr>
      </w:pPr>
    </w:p>
    <w:p w:rsidR="00C54979" w:rsidRDefault="005E1B29" w:rsidP="00C54979">
      <w:pPr>
        <w:rPr>
          <w:sz w:val="24"/>
          <w:szCs w:val="24"/>
        </w:rPr>
      </w:pPr>
      <w:r w:rsidRPr="005E1B29">
        <w:rPr>
          <w:b/>
          <w:sz w:val="24"/>
          <w:szCs w:val="24"/>
        </w:rPr>
        <w:t>Introduction.</w:t>
      </w:r>
      <w:r>
        <w:rPr>
          <w:sz w:val="24"/>
          <w:szCs w:val="24"/>
        </w:rPr>
        <w:t xml:space="preserve">  </w:t>
      </w:r>
      <w:r w:rsidR="003F6AFA">
        <w:rPr>
          <w:sz w:val="24"/>
          <w:szCs w:val="24"/>
        </w:rPr>
        <w:t xml:space="preserve">As </w:t>
      </w:r>
      <w:r w:rsidR="006542D0">
        <w:rPr>
          <w:sz w:val="24"/>
          <w:szCs w:val="24"/>
        </w:rPr>
        <w:t xml:space="preserve">a </w:t>
      </w:r>
      <w:r w:rsidR="003F6AFA">
        <w:rPr>
          <w:sz w:val="24"/>
          <w:szCs w:val="24"/>
        </w:rPr>
        <w:t xml:space="preserve">result </w:t>
      </w:r>
      <w:r w:rsidR="00C54979">
        <w:rPr>
          <w:sz w:val="24"/>
          <w:szCs w:val="24"/>
        </w:rPr>
        <w:t xml:space="preserve">of the comprehensive </w:t>
      </w:r>
      <w:r w:rsidR="005C0DD9">
        <w:rPr>
          <w:sz w:val="24"/>
          <w:szCs w:val="24"/>
        </w:rPr>
        <w:t>discussion about</w:t>
      </w:r>
      <w:r w:rsidR="003F6AFA">
        <w:rPr>
          <w:sz w:val="24"/>
          <w:szCs w:val="24"/>
        </w:rPr>
        <w:t xml:space="preserve"> the f</w:t>
      </w:r>
      <w:r w:rsidR="005C0DD9">
        <w:rPr>
          <w:sz w:val="24"/>
          <w:szCs w:val="24"/>
        </w:rPr>
        <w:t>uture</w:t>
      </w:r>
      <w:r w:rsidR="003F6AFA">
        <w:rPr>
          <w:sz w:val="24"/>
          <w:szCs w:val="24"/>
        </w:rPr>
        <w:t>, the University of I</w:t>
      </w:r>
      <w:r w:rsidR="005C0DD9">
        <w:rPr>
          <w:sz w:val="24"/>
          <w:szCs w:val="24"/>
        </w:rPr>
        <w:t>daho community developed a long-</w:t>
      </w:r>
      <w:r w:rsidR="003F6AFA">
        <w:rPr>
          <w:sz w:val="24"/>
          <w:szCs w:val="24"/>
        </w:rPr>
        <w:t>range strategic</w:t>
      </w:r>
      <w:r w:rsidR="006542D0">
        <w:rPr>
          <w:sz w:val="24"/>
          <w:szCs w:val="24"/>
        </w:rPr>
        <w:t xml:space="preserve"> plan </w:t>
      </w:r>
      <w:r w:rsidR="007604F9">
        <w:rPr>
          <w:sz w:val="24"/>
          <w:szCs w:val="24"/>
        </w:rPr>
        <w:t>for</w:t>
      </w:r>
      <w:r w:rsidR="003F6AFA">
        <w:rPr>
          <w:sz w:val="24"/>
          <w:szCs w:val="24"/>
        </w:rPr>
        <w:t xml:space="preserve"> 2016-2025.  The</w:t>
      </w:r>
      <w:r w:rsidR="007604F9">
        <w:rPr>
          <w:sz w:val="24"/>
          <w:szCs w:val="24"/>
        </w:rPr>
        <w:t xml:space="preserve"> </w:t>
      </w:r>
      <w:r w:rsidR="006542D0">
        <w:rPr>
          <w:sz w:val="24"/>
          <w:szCs w:val="24"/>
        </w:rPr>
        <w:t xml:space="preserve">strategic </w:t>
      </w:r>
      <w:r w:rsidR="007604F9">
        <w:rPr>
          <w:sz w:val="24"/>
          <w:szCs w:val="24"/>
        </w:rPr>
        <w:t>plan is framed around our long-</w:t>
      </w:r>
      <w:r w:rsidR="003F6AFA">
        <w:rPr>
          <w:sz w:val="24"/>
          <w:szCs w:val="24"/>
        </w:rPr>
        <w:t>s</w:t>
      </w:r>
      <w:r w:rsidR="00643596">
        <w:rPr>
          <w:sz w:val="24"/>
          <w:szCs w:val="24"/>
        </w:rPr>
        <w:t>tanding mission, grounded in our land grant status:</w:t>
      </w:r>
    </w:p>
    <w:p w:rsidR="00643596" w:rsidRPr="00643596" w:rsidRDefault="00643596" w:rsidP="00643596">
      <w:pPr>
        <w:jc w:val="center"/>
        <w:rPr>
          <w:i/>
          <w:sz w:val="24"/>
          <w:szCs w:val="24"/>
        </w:rPr>
      </w:pPr>
      <w:r w:rsidRPr="00643596">
        <w:rPr>
          <w:i/>
          <w:sz w:val="24"/>
          <w:szCs w:val="24"/>
        </w:rPr>
        <w:t>The University of Idaho will shape the future through innovative thinking, community engagement and transformative education.</w:t>
      </w:r>
    </w:p>
    <w:p w:rsidR="00643596" w:rsidRDefault="00643596" w:rsidP="00C54979">
      <w:pPr>
        <w:rPr>
          <w:sz w:val="24"/>
          <w:szCs w:val="24"/>
        </w:rPr>
      </w:pPr>
      <w:r>
        <w:rPr>
          <w:sz w:val="24"/>
          <w:szCs w:val="24"/>
        </w:rPr>
        <w:t xml:space="preserve">The plan has four major goals that support the </w:t>
      </w:r>
      <w:r w:rsidR="006542D0">
        <w:rPr>
          <w:sz w:val="24"/>
          <w:szCs w:val="24"/>
        </w:rPr>
        <w:t xml:space="preserve">university </w:t>
      </w:r>
      <w:r>
        <w:rPr>
          <w:sz w:val="24"/>
          <w:szCs w:val="24"/>
        </w:rPr>
        <w:t>vision articulated by P</w:t>
      </w:r>
      <w:r w:rsidR="005E1B29">
        <w:rPr>
          <w:sz w:val="24"/>
          <w:szCs w:val="24"/>
        </w:rPr>
        <w:t xml:space="preserve">resident </w:t>
      </w:r>
      <w:r w:rsidR="007604F9">
        <w:rPr>
          <w:sz w:val="24"/>
          <w:szCs w:val="24"/>
        </w:rPr>
        <w:t xml:space="preserve">Chuck </w:t>
      </w:r>
      <w:proofErr w:type="spellStart"/>
      <w:r w:rsidR="005E1B29">
        <w:rPr>
          <w:sz w:val="24"/>
          <w:szCs w:val="24"/>
        </w:rPr>
        <w:t>Staben</w:t>
      </w:r>
      <w:proofErr w:type="spellEnd"/>
      <w:r w:rsidR="005E1B29">
        <w:rPr>
          <w:sz w:val="24"/>
          <w:szCs w:val="24"/>
        </w:rPr>
        <w:t>.  The complete plan ma</w:t>
      </w:r>
      <w:r w:rsidR="00F856A0">
        <w:rPr>
          <w:sz w:val="24"/>
          <w:szCs w:val="24"/>
        </w:rPr>
        <w:t>y be viewed and downloaded from the Provost’s website.</w:t>
      </w:r>
    </w:p>
    <w:p w:rsidR="005E1B29" w:rsidRDefault="00E5370D" w:rsidP="00C54979">
      <w:pPr>
        <w:rPr>
          <w:sz w:val="24"/>
          <w:szCs w:val="24"/>
        </w:rPr>
      </w:pPr>
      <w:r>
        <w:rPr>
          <w:b/>
          <w:sz w:val="24"/>
          <w:szCs w:val="24"/>
        </w:rPr>
        <w:t>Grassroots i</w:t>
      </w:r>
      <w:r w:rsidR="005E1B29" w:rsidRPr="009F02A6">
        <w:rPr>
          <w:b/>
          <w:sz w:val="24"/>
          <w:szCs w:val="24"/>
        </w:rPr>
        <w:t>mplementation.</w:t>
      </w:r>
      <w:r w:rsidR="005E1B29">
        <w:rPr>
          <w:sz w:val="24"/>
          <w:szCs w:val="24"/>
        </w:rPr>
        <w:t xml:space="preserve">  The University of Idaho </w:t>
      </w:r>
      <w:r w:rsidR="00FC4D14">
        <w:rPr>
          <w:sz w:val="24"/>
          <w:szCs w:val="24"/>
        </w:rPr>
        <w:t xml:space="preserve">strategic </w:t>
      </w:r>
      <w:r w:rsidR="005E1B29">
        <w:rPr>
          <w:sz w:val="24"/>
          <w:szCs w:val="24"/>
        </w:rPr>
        <w:t xml:space="preserve">plan </w:t>
      </w:r>
      <w:r w:rsidR="007604F9">
        <w:rPr>
          <w:sz w:val="24"/>
          <w:szCs w:val="24"/>
        </w:rPr>
        <w:t>reflects our aspirations in four</w:t>
      </w:r>
      <w:r w:rsidR="005E1B29">
        <w:rPr>
          <w:sz w:val="24"/>
          <w:szCs w:val="24"/>
        </w:rPr>
        <w:t xml:space="preserve"> major areas that are vital to our mission.  </w:t>
      </w:r>
      <w:r w:rsidR="00E40006">
        <w:rPr>
          <w:sz w:val="24"/>
          <w:szCs w:val="24"/>
        </w:rPr>
        <w:t>The first three goals (Inn</w:t>
      </w:r>
      <w:r w:rsidR="007604F9">
        <w:rPr>
          <w:sz w:val="24"/>
          <w:szCs w:val="24"/>
        </w:rPr>
        <w:t xml:space="preserve">ovate, Engage, </w:t>
      </w:r>
      <w:proofErr w:type="gramStart"/>
      <w:r w:rsidR="007604F9">
        <w:rPr>
          <w:sz w:val="24"/>
          <w:szCs w:val="24"/>
        </w:rPr>
        <w:t>Transform</w:t>
      </w:r>
      <w:proofErr w:type="gramEnd"/>
      <w:r w:rsidR="007604F9">
        <w:rPr>
          <w:sz w:val="24"/>
          <w:szCs w:val="24"/>
        </w:rPr>
        <w:t xml:space="preserve">) relate </w:t>
      </w:r>
      <w:r w:rsidR="00E40006">
        <w:rPr>
          <w:sz w:val="24"/>
          <w:szCs w:val="24"/>
        </w:rPr>
        <w:t>directly to our longstanding commitment</w:t>
      </w:r>
      <w:r w:rsidR="007604F9">
        <w:rPr>
          <w:sz w:val="24"/>
          <w:szCs w:val="24"/>
        </w:rPr>
        <w:t>s</w:t>
      </w:r>
      <w:r w:rsidR="00E40006">
        <w:rPr>
          <w:sz w:val="24"/>
          <w:szCs w:val="24"/>
        </w:rPr>
        <w:t xml:space="preserve"> to scholarly pursuits, </w:t>
      </w:r>
      <w:r w:rsidR="007604F9">
        <w:rPr>
          <w:sz w:val="24"/>
          <w:szCs w:val="24"/>
        </w:rPr>
        <w:t>community</w:t>
      </w:r>
      <w:r w:rsidR="00E40006">
        <w:rPr>
          <w:sz w:val="24"/>
          <w:szCs w:val="24"/>
        </w:rPr>
        <w:t xml:space="preserve"> engagement</w:t>
      </w:r>
      <w:r w:rsidR="007604F9">
        <w:rPr>
          <w:sz w:val="24"/>
          <w:szCs w:val="24"/>
        </w:rPr>
        <w:t xml:space="preserve"> and</w:t>
      </w:r>
      <w:r w:rsidR="00E40006">
        <w:rPr>
          <w:sz w:val="24"/>
          <w:szCs w:val="24"/>
        </w:rPr>
        <w:t xml:space="preserve"> </w:t>
      </w:r>
      <w:r w:rsidR="00F856A0">
        <w:rPr>
          <w:sz w:val="24"/>
          <w:szCs w:val="24"/>
        </w:rPr>
        <w:t>extension</w:t>
      </w:r>
      <w:r w:rsidR="00527811">
        <w:rPr>
          <w:sz w:val="24"/>
          <w:szCs w:val="24"/>
        </w:rPr>
        <w:t xml:space="preserve">, and </w:t>
      </w:r>
      <w:r w:rsidR="00FC4D14">
        <w:rPr>
          <w:sz w:val="24"/>
          <w:szCs w:val="24"/>
        </w:rPr>
        <w:t xml:space="preserve">student success.  The fourth </w:t>
      </w:r>
      <w:r w:rsidR="00E40006">
        <w:rPr>
          <w:sz w:val="24"/>
          <w:szCs w:val="24"/>
        </w:rPr>
        <w:t>goal (Cultivate)</w:t>
      </w:r>
      <w:r w:rsidR="00CF5D47">
        <w:rPr>
          <w:sz w:val="24"/>
          <w:szCs w:val="24"/>
        </w:rPr>
        <w:t xml:space="preserve"> is focused on the people and relationships vital to fulfilling our mission.  </w:t>
      </w:r>
      <w:r w:rsidR="00527811">
        <w:rPr>
          <w:sz w:val="24"/>
          <w:szCs w:val="24"/>
        </w:rPr>
        <w:t>Now that this broad groundwork has been set, the next step</w:t>
      </w:r>
      <w:r w:rsidR="00F856A0">
        <w:rPr>
          <w:sz w:val="24"/>
          <w:szCs w:val="24"/>
        </w:rPr>
        <w:t xml:space="preserve"> is</w:t>
      </w:r>
      <w:r w:rsidR="00527811">
        <w:rPr>
          <w:sz w:val="24"/>
          <w:szCs w:val="24"/>
        </w:rPr>
        <w:t xml:space="preserve"> to develop detailed action plans to guide the next nine years.  </w:t>
      </w:r>
    </w:p>
    <w:p w:rsidR="009852F1" w:rsidRDefault="00FC4D14" w:rsidP="00C54979">
      <w:pPr>
        <w:rPr>
          <w:sz w:val="24"/>
          <w:szCs w:val="24"/>
        </w:rPr>
      </w:pPr>
      <w:r>
        <w:rPr>
          <w:sz w:val="24"/>
          <w:szCs w:val="24"/>
        </w:rPr>
        <w:t>I</w:t>
      </w:r>
      <w:r w:rsidR="00B21291">
        <w:rPr>
          <w:sz w:val="24"/>
          <w:szCs w:val="24"/>
        </w:rPr>
        <w:t xml:space="preserve">mplementing </w:t>
      </w:r>
      <w:r w:rsidR="009852F1">
        <w:rPr>
          <w:sz w:val="24"/>
          <w:szCs w:val="24"/>
        </w:rPr>
        <w:t>our strateg</w:t>
      </w:r>
      <w:r w:rsidR="00B21291">
        <w:rPr>
          <w:sz w:val="24"/>
          <w:szCs w:val="24"/>
        </w:rPr>
        <w:t xml:space="preserve">ic plan will require institutional-wide </w:t>
      </w:r>
      <w:r w:rsidR="009852F1">
        <w:rPr>
          <w:sz w:val="24"/>
          <w:szCs w:val="24"/>
        </w:rPr>
        <w:t>activitie</w:t>
      </w:r>
      <w:r w:rsidR="00B21291">
        <w:rPr>
          <w:sz w:val="24"/>
          <w:szCs w:val="24"/>
        </w:rPr>
        <w:t>s consistent</w:t>
      </w:r>
      <w:r w:rsidR="009852F1">
        <w:rPr>
          <w:sz w:val="24"/>
          <w:szCs w:val="24"/>
        </w:rPr>
        <w:t xml:space="preserve"> </w:t>
      </w:r>
      <w:r>
        <w:rPr>
          <w:sz w:val="24"/>
          <w:szCs w:val="24"/>
        </w:rPr>
        <w:t xml:space="preserve">with the </w:t>
      </w:r>
      <w:proofErr w:type="gramStart"/>
      <w:r>
        <w:rPr>
          <w:sz w:val="24"/>
          <w:szCs w:val="24"/>
        </w:rPr>
        <w:t>mission</w:t>
      </w:r>
      <w:proofErr w:type="gramEnd"/>
      <w:r>
        <w:rPr>
          <w:sz w:val="24"/>
          <w:szCs w:val="24"/>
        </w:rPr>
        <w:t>, vision, and goals outlined in the</w:t>
      </w:r>
      <w:r w:rsidR="00A457FA">
        <w:rPr>
          <w:sz w:val="24"/>
          <w:szCs w:val="24"/>
        </w:rPr>
        <w:t xml:space="preserve"> plan</w:t>
      </w:r>
      <w:r w:rsidR="009852F1">
        <w:rPr>
          <w:sz w:val="24"/>
          <w:szCs w:val="24"/>
        </w:rPr>
        <w:t>.</w:t>
      </w:r>
      <w:r w:rsidR="00A457FA">
        <w:rPr>
          <w:sz w:val="24"/>
          <w:szCs w:val="24"/>
        </w:rPr>
        <w:t xml:space="preserve">  </w:t>
      </w:r>
      <w:r w:rsidR="00395D8A">
        <w:rPr>
          <w:sz w:val="24"/>
          <w:szCs w:val="24"/>
        </w:rPr>
        <w:t xml:space="preserve">The university strategic plan seeks to </w:t>
      </w:r>
      <w:r w:rsidR="00B21291">
        <w:rPr>
          <w:sz w:val="24"/>
          <w:szCs w:val="24"/>
        </w:rPr>
        <w:t xml:space="preserve">engage </w:t>
      </w:r>
      <w:r w:rsidR="009852F1">
        <w:rPr>
          <w:sz w:val="24"/>
          <w:szCs w:val="24"/>
        </w:rPr>
        <w:t xml:space="preserve">all </w:t>
      </w:r>
      <w:r>
        <w:rPr>
          <w:sz w:val="24"/>
          <w:szCs w:val="24"/>
        </w:rPr>
        <w:t xml:space="preserve">university colleges and the various support </w:t>
      </w:r>
      <w:r w:rsidR="009852F1">
        <w:rPr>
          <w:sz w:val="24"/>
          <w:szCs w:val="24"/>
        </w:rPr>
        <w:t>units</w:t>
      </w:r>
      <w:r>
        <w:rPr>
          <w:sz w:val="24"/>
          <w:szCs w:val="24"/>
        </w:rPr>
        <w:t xml:space="preserve"> (both within and beyond the </w:t>
      </w:r>
      <w:r w:rsidR="00733CC9">
        <w:rPr>
          <w:sz w:val="24"/>
          <w:szCs w:val="24"/>
        </w:rPr>
        <w:t>c</w:t>
      </w:r>
      <w:r>
        <w:rPr>
          <w:sz w:val="24"/>
          <w:szCs w:val="24"/>
        </w:rPr>
        <w:t>olleges)</w:t>
      </w:r>
      <w:r w:rsidR="009852F1">
        <w:rPr>
          <w:sz w:val="24"/>
          <w:szCs w:val="24"/>
        </w:rPr>
        <w:t xml:space="preserve"> through </w:t>
      </w:r>
      <w:r w:rsidR="00B34C4A">
        <w:rPr>
          <w:sz w:val="24"/>
          <w:szCs w:val="24"/>
        </w:rPr>
        <w:t xml:space="preserve">a cascading of the overall framework </w:t>
      </w:r>
      <w:r w:rsidR="009852F1">
        <w:rPr>
          <w:sz w:val="24"/>
          <w:szCs w:val="24"/>
        </w:rPr>
        <w:t>down to unit</w:t>
      </w:r>
      <w:r w:rsidR="00733CC9">
        <w:rPr>
          <w:sz w:val="24"/>
          <w:szCs w:val="24"/>
        </w:rPr>
        <w:t>-</w:t>
      </w:r>
      <w:r w:rsidR="009852F1">
        <w:rPr>
          <w:sz w:val="24"/>
          <w:szCs w:val="24"/>
        </w:rPr>
        <w:t xml:space="preserve">specific strategic plans.  For the sake of clarity, we will refer to these distributed and unique plans as </w:t>
      </w:r>
      <w:r w:rsidR="009852F1" w:rsidRPr="005C0268">
        <w:rPr>
          <w:sz w:val="24"/>
          <w:szCs w:val="24"/>
          <w:u w:val="single"/>
        </w:rPr>
        <w:t>Cascaded Plans</w:t>
      </w:r>
      <w:r w:rsidR="009852F1">
        <w:rPr>
          <w:sz w:val="24"/>
          <w:szCs w:val="24"/>
        </w:rPr>
        <w:t xml:space="preserve">, although within your </w:t>
      </w:r>
      <w:r w:rsidR="00733CC9">
        <w:rPr>
          <w:sz w:val="24"/>
          <w:szCs w:val="24"/>
        </w:rPr>
        <w:t xml:space="preserve">college / </w:t>
      </w:r>
      <w:r w:rsidR="009852F1">
        <w:rPr>
          <w:sz w:val="24"/>
          <w:szCs w:val="24"/>
        </w:rPr>
        <w:t xml:space="preserve">unit you may choose to call these plans something else (e.g. College Strategic Plan, Operational Plans, </w:t>
      </w:r>
      <w:r w:rsidR="00D23CBB">
        <w:rPr>
          <w:sz w:val="24"/>
          <w:szCs w:val="24"/>
        </w:rPr>
        <w:t>Roadmaps etc.).</w:t>
      </w:r>
      <w:r w:rsidR="00E5370D">
        <w:rPr>
          <w:sz w:val="24"/>
          <w:szCs w:val="24"/>
        </w:rPr>
        <w:t xml:space="preserve">  As described in the university strategic plan implementation section, t</w:t>
      </w:r>
      <w:r w:rsidR="004373F1">
        <w:rPr>
          <w:sz w:val="24"/>
          <w:szCs w:val="24"/>
        </w:rPr>
        <w:t>he Institutional Planning an</w:t>
      </w:r>
      <w:r w:rsidR="00733CC9">
        <w:rPr>
          <w:sz w:val="24"/>
          <w:szCs w:val="24"/>
        </w:rPr>
        <w:t>d Effectiveness committee will</w:t>
      </w:r>
      <w:r w:rsidR="004373F1">
        <w:rPr>
          <w:sz w:val="24"/>
          <w:szCs w:val="24"/>
        </w:rPr>
        <w:t xml:space="preserve"> review all of th</w:t>
      </w:r>
      <w:r w:rsidR="0043207C">
        <w:rPr>
          <w:sz w:val="24"/>
          <w:szCs w:val="24"/>
        </w:rPr>
        <w:t>e proposed Cascaded Plans to ens</w:t>
      </w:r>
      <w:r w:rsidR="004373F1">
        <w:rPr>
          <w:sz w:val="24"/>
          <w:szCs w:val="24"/>
        </w:rPr>
        <w:t>ure</w:t>
      </w:r>
      <w:r w:rsidR="0043207C">
        <w:rPr>
          <w:sz w:val="24"/>
          <w:szCs w:val="24"/>
        </w:rPr>
        <w:t xml:space="preserve"> our efforts are </w:t>
      </w:r>
      <w:r w:rsidR="004373F1">
        <w:rPr>
          <w:sz w:val="24"/>
          <w:szCs w:val="24"/>
        </w:rPr>
        <w:t xml:space="preserve">coordinated and </w:t>
      </w:r>
      <w:r w:rsidR="0043207C">
        <w:rPr>
          <w:sz w:val="24"/>
          <w:szCs w:val="24"/>
        </w:rPr>
        <w:t xml:space="preserve">action plans are </w:t>
      </w:r>
      <w:r w:rsidR="004373F1">
        <w:rPr>
          <w:sz w:val="24"/>
          <w:szCs w:val="24"/>
        </w:rPr>
        <w:t>comprehensive.</w:t>
      </w:r>
    </w:p>
    <w:p w:rsidR="00CC0D40" w:rsidRDefault="00104E32" w:rsidP="00C54979">
      <w:pPr>
        <w:rPr>
          <w:sz w:val="24"/>
          <w:szCs w:val="24"/>
        </w:rPr>
      </w:pPr>
      <w:r w:rsidRPr="00672E56">
        <w:rPr>
          <w:b/>
          <w:sz w:val="24"/>
          <w:szCs w:val="24"/>
        </w:rPr>
        <w:t>Creativity vs organization.</w:t>
      </w:r>
      <w:r>
        <w:rPr>
          <w:sz w:val="24"/>
          <w:szCs w:val="24"/>
        </w:rPr>
        <w:t xml:space="preserve">  </w:t>
      </w:r>
      <w:r w:rsidR="00B71005">
        <w:rPr>
          <w:sz w:val="24"/>
          <w:szCs w:val="24"/>
        </w:rPr>
        <w:t xml:space="preserve">There is a </w:t>
      </w:r>
      <w:r w:rsidR="00952457">
        <w:rPr>
          <w:sz w:val="24"/>
          <w:szCs w:val="24"/>
        </w:rPr>
        <w:t xml:space="preserve">natural </w:t>
      </w:r>
      <w:r w:rsidR="00B71005">
        <w:rPr>
          <w:sz w:val="24"/>
          <w:szCs w:val="24"/>
        </w:rPr>
        <w:t xml:space="preserve">tension that exists in this process.  We want units to be creative and </w:t>
      </w:r>
      <w:r w:rsidR="006F6DBA">
        <w:rPr>
          <w:sz w:val="24"/>
          <w:szCs w:val="24"/>
        </w:rPr>
        <w:t xml:space="preserve">to </w:t>
      </w:r>
      <w:r w:rsidR="00752C24">
        <w:rPr>
          <w:sz w:val="24"/>
          <w:szCs w:val="24"/>
        </w:rPr>
        <w:t>pursue tactics that are</w:t>
      </w:r>
      <w:r w:rsidR="006F6DBA">
        <w:rPr>
          <w:sz w:val="24"/>
          <w:szCs w:val="24"/>
        </w:rPr>
        <w:t xml:space="preserve"> natural complement</w:t>
      </w:r>
      <w:r w:rsidR="00752C24">
        <w:rPr>
          <w:sz w:val="24"/>
          <w:szCs w:val="24"/>
        </w:rPr>
        <w:t>s</w:t>
      </w:r>
      <w:r w:rsidR="006F6DBA">
        <w:rPr>
          <w:sz w:val="24"/>
          <w:szCs w:val="24"/>
        </w:rPr>
        <w:t xml:space="preserve"> to </w:t>
      </w:r>
      <w:r w:rsidR="0043207C">
        <w:rPr>
          <w:sz w:val="24"/>
          <w:szCs w:val="24"/>
        </w:rPr>
        <w:t xml:space="preserve">their </w:t>
      </w:r>
      <w:r w:rsidR="006F6DBA">
        <w:rPr>
          <w:sz w:val="24"/>
          <w:szCs w:val="24"/>
        </w:rPr>
        <w:t>current and planned direction</w:t>
      </w:r>
      <w:r w:rsidR="00B71005">
        <w:rPr>
          <w:sz w:val="24"/>
          <w:szCs w:val="24"/>
        </w:rPr>
        <w:t xml:space="preserve">.  Yet, in the end, we must be able to succeed across all dimensions of the plan over the next nine years.  </w:t>
      </w:r>
      <w:r w:rsidR="007D495B">
        <w:rPr>
          <w:sz w:val="24"/>
          <w:szCs w:val="24"/>
        </w:rPr>
        <w:t xml:space="preserve">Thus, there must be </w:t>
      </w:r>
      <w:r w:rsidR="008E45B9">
        <w:rPr>
          <w:sz w:val="24"/>
          <w:szCs w:val="24"/>
        </w:rPr>
        <w:t>two-</w:t>
      </w:r>
      <w:r w:rsidR="003C21CC">
        <w:rPr>
          <w:sz w:val="24"/>
          <w:szCs w:val="24"/>
        </w:rPr>
        <w:t xml:space="preserve">way communication between the diverse units on campus and a central hub that provides some coordination of activities so that we </w:t>
      </w:r>
      <w:r w:rsidR="00B34C4A">
        <w:rPr>
          <w:sz w:val="24"/>
          <w:szCs w:val="24"/>
        </w:rPr>
        <w:t xml:space="preserve">are working </w:t>
      </w:r>
      <w:r w:rsidR="003C21CC">
        <w:rPr>
          <w:sz w:val="24"/>
          <w:szCs w:val="24"/>
        </w:rPr>
        <w:t>effectively</w:t>
      </w:r>
      <w:r w:rsidR="00B34C4A">
        <w:rPr>
          <w:sz w:val="24"/>
          <w:szCs w:val="24"/>
        </w:rPr>
        <w:t xml:space="preserve"> together</w:t>
      </w:r>
      <w:r w:rsidR="003C21CC">
        <w:rPr>
          <w:sz w:val="24"/>
          <w:szCs w:val="24"/>
        </w:rPr>
        <w:t xml:space="preserve">.   </w:t>
      </w:r>
      <w:r w:rsidR="00012FBA">
        <w:rPr>
          <w:sz w:val="24"/>
          <w:szCs w:val="24"/>
        </w:rPr>
        <w:t xml:space="preserve">As suggested in the strategic plan, </w:t>
      </w:r>
      <w:r w:rsidR="003C21CC">
        <w:rPr>
          <w:sz w:val="24"/>
          <w:szCs w:val="24"/>
        </w:rPr>
        <w:t xml:space="preserve">President </w:t>
      </w:r>
      <w:proofErr w:type="spellStart"/>
      <w:r w:rsidR="003C21CC">
        <w:rPr>
          <w:sz w:val="24"/>
          <w:szCs w:val="24"/>
        </w:rPr>
        <w:t>Staben</w:t>
      </w:r>
      <w:proofErr w:type="spellEnd"/>
      <w:r w:rsidR="003C21CC">
        <w:rPr>
          <w:sz w:val="24"/>
          <w:szCs w:val="24"/>
        </w:rPr>
        <w:t xml:space="preserve"> established the Institutional Planning and Effectiveness </w:t>
      </w:r>
      <w:r w:rsidR="00901173">
        <w:rPr>
          <w:sz w:val="24"/>
          <w:szCs w:val="24"/>
        </w:rPr>
        <w:t xml:space="preserve">(IPE) </w:t>
      </w:r>
      <w:r w:rsidR="003C21CC">
        <w:rPr>
          <w:sz w:val="24"/>
          <w:szCs w:val="24"/>
        </w:rPr>
        <w:t xml:space="preserve">committee to serve in this </w:t>
      </w:r>
      <w:r w:rsidR="00012FBA">
        <w:rPr>
          <w:sz w:val="24"/>
          <w:szCs w:val="24"/>
        </w:rPr>
        <w:t xml:space="preserve">coordinating </w:t>
      </w:r>
      <w:r w:rsidR="003C21CC">
        <w:rPr>
          <w:sz w:val="24"/>
          <w:szCs w:val="24"/>
        </w:rPr>
        <w:t xml:space="preserve">role.  </w:t>
      </w:r>
    </w:p>
    <w:p w:rsidR="005C0268" w:rsidRDefault="00CC0D40" w:rsidP="00C54979">
      <w:pPr>
        <w:rPr>
          <w:sz w:val="24"/>
          <w:szCs w:val="24"/>
        </w:rPr>
      </w:pPr>
      <w:r w:rsidRPr="00CC0D40">
        <w:rPr>
          <w:sz w:val="24"/>
          <w:szCs w:val="24"/>
          <w:u w:val="single"/>
        </w:rPr>
        <w:lastRenderedPageBreak/>
        <w:t>Academic Units</w:t>
      </w:r>
      <w:r>
        <w:rPr>
          <w:sz w:val="24"/>
          <w:szCs w:val="24"/>
        </w:rPr>
        <w:t>:  Colleges</w:t>
      </w:r>
      <w:r w:rsidR="000A3981">
        <w:rPr>
          <w:sz w:val="24"/>
          <w:szCs w:val="24"/>
        </w:rPr>
        <w:t xml:space="preserve"> will be asked to show</w:t>
      </w:r>
      <w:r w:rsidR="00672E56">
        <w:rPr>
          <w:sz w:val="24"/>
          <w:szCs w:val="24"/>
        </w:rPr>
        <w:t xml:space="preserve"> the connection between their</w:t>
      </w:r>
      <w:r w:rsidR="000A3981">
        <w:rPr>
          <w:sz w:val="24"/>
          <w:szCs w:val="24"/>
        </w:rPr>
        <w:t xml:space="preserve"> Cascaded Plan and </w:t>
      </w:r>
      <w:r w:rsidR="00672E56">
        <w:rPr>
          <w:sz w:val="24"/>
          <w:szCs w:val="24"/>
        </w:rPr>
        <w:t xml:space="preserve">the </w:t>
      </w:r>
      <w:r w:rsidR="000A3981">
        <w:rPr>
          <w:sz w:val="24"/>
          <w:szCs w:val="24"/>
        </w:rPr>
        <w:t>key objectives of the universit</w:t>
      </w:r>
      <w:r w:rsidR="00012FBA">
        <w:rPr>
          <w:sz w:val="24"/>
          <w:szCs w:val="24"/>
        </w:rPr>
        <w:t xml:space="preserve">y strategic plan </w:t>
      </w:r>
      <w:r w:rsidR="007D495B">
        <w:rPr>
          <w:sz w:val="24"/>
          <w:szCs w:val="24"/>
        </w:rPr>
        <w:t xml:space="preserve">by tying the outcomes of their initiatives </w:t>
      </w:r>
      <w:r w:rsidR="004E570E">
        <w:rPr>
          <w:sz w:val="24"/>
          <w:szCs w:val="24"/>
        </w:rPr>
        <w:t>to s</w:t>
      </w:r>
      <w:r w:rsidR="00012FBA">
        <w:rPr>
          <w:sz w:val="24"/>
          <w:szCs w:val="24"/>
        </w:rPr>
        <w:t xml:space="preserve">elected </w:t>
      </w:r>
      <w:r w:rsidR="000A3981">
        <w:rPr>
          <w:sz w:val="24"/>
          <w:szCs w:val="24"/>
        </w:rPr>
        <w:t>key institutional metric</w:t>
      </w:r>
      <w:r w:rsidR="00672E56">
        <w:rPr>
          <w:sz w:val="24"/>
          <w:szCs w:val="24"/>
        </w:rPr>
        <w:t>(s) (</w:t>
      </w:r>
      <w:r w:rsidR="00B34C4A">
        <w:rPr>
          <w:sz w:val="24"/>
          <w:szCs w:val="24"/>
        </w:rPr>
        <w:t xml:space="preserve">refer to </w:t>
      </w:r>
      <w:r w:rsidR="00707BF8">
        <w:rPr>
          <w:sz w:val="24"/>
          <w:szCs w:val="24"/>
        </w:rPr>
        <w:t xml:space="preserve">those metrics listed on </w:t>
      </w:r>
      <w:r w:rsidR="00672E56">
        <w:rPr>
          <w:sz w:val="24"/>
          <w:szCs w:val="24"/>
        </w:rPr>
        <w:t>page 6 of the university strategic plan)</w:t>
      </w:r>
      <w:r>
        <w:rPr>
          <w:sz w:val="24"/>
          <w:szCs w:val="24"/>
        </w:rPr>
        <w:t>.  Colleges</w:t>
      </w:r>
      <w:r w:rsidR="000A3981">
        <w:rPr>
          <w:sz w:val="24"/>
          <w:szCs w:val="24"/>
        </w:rPr>
        <w:t xml:space="preserve"> </w:t>
      </w:r>
      <w:r w:rsidR="00012FBA">
        <w:rPr>
          <w:sz w:val="24"/>
          <w:szCs w:val="24"/>
        </w:rPr>
        <w:t xml:space="preserve">are encouraged to focus their </w:t>
      </w:r>
      <w:r w:rsidR="00E5370D">
        <w:rPr>
          <w:sz w:val="24"/>
          <w:szCs w:val="24"/>
        </w:rPr>
        <w:t>efforts</w:t>
      </w:r>
      <w:r w:rsidR="00B804AC">
        <w:rPr>
          <w:sz w:val="24"/>
          <w:szCs w:val="24"/>
        </w:rPr>
        <w:t xml:space="preserve"> where the biggest impact</w:t>
      </w:r>
      <w:r>
        <w:rPr>
          <w:sz w:val="24"/>
          <w:szCs w:val="24"/>
        </w:rPr>
        <w:t>s can be made by the college</w:t>
      </w:r>
      <w:r w:rsidR="00B804AC">
        <w:rPr>
          <w:sz w:val="24"/>
          <w:szCs w:val="24"/>
        </w:rPr>
        <w:t xml:space="preserve">.  Thus, colleges </w:t>
      </w:r>
      <w:r w:rsidR="00012FBA">
        <w:rPr>
          <w:sz w:val="24"/>
          <w:szCs w:val="24"/>
        </w:rPr>
        <w:t xml:space="preserve">will </w:t>
      </w:r>
      <w:r w:rsidR="000F46B7">
        <w:rPr>
          <w:sz w:val="24"/>
          <w:szCs w:val="24"/>
        </w:rPr>
        <w:t xml:space="preserve">not </w:t>
      </w:r>
      <w:r w:rsidR="000A3981">
        <w:rPr>
          <w:sz w:val="24"/>
          <w:szCs w:val="24"/>
        </w:rPr>
        <w:t>contribute to all objectives and goals</w:t>
      </w:r>
      <w:r w:rsidR="00B804AC">
        <w:rPr>
          <w:sz w:val="24"/>
          <w:szCs w:val="24"/>
        </w:rPr>
        <w:t>, but rather, colleges will</w:t>
      </w:r>
      <w:r w:rsidR="000A3981">
        <w:rPr>
          <w:sz w:val="24"/>
          <w:szCs w:val="24"/>
        </w:rPr>
        <w:t xml:space="preserve"> focus on those goals that most naturally mirror the activity in th</w:t>
      </w:r>
      <w:r w:rsidR="00B804AC">
        <w:rPr>
          <w:sz w:val="24"/>
          <w:szCs w:val="24"/>
        </w:rPr>
        <w:t>eir areas</w:t>
      </w:r>
      <w:r w:rsidR="000A3981">
        <w:rPr>
          <w:sz w:val="24"/>
          <w:szCs w:val="24"/>
        </w:rPr>
        <w:t xml:space="preserve">.  Focused effort will be vital to any given </w:t>
      </w:r>
      <w:r w:rsidR="00B804AC">
        <w:rPr>
          <w:sz w:val="24"/>
          <w:szCs w:val="24"/>
        </w:rPr>
        <w:t>college’s</w:t>
      </w:r>
      <w:r w:rsidR="000A3981">
        <w:rPr>
          <w:sz w:val="24"/>
          <w:szCs w:val="24"/>
        </w:rPr>
        <w:t xml:space="preserve"> success and, th</w:t>
      </w:r>
      <w:r w:rsidR="00E23F66">
        <w:rPr>
          <w:sz w:val="24"/>
          <w:szCs w:val="24"/>
        </w:rPr>
        <w:t xml:space="preserve">us, the overall success of the university’s nine-year </w:t>
      </w:r>
      <w:r w:rsidR="000A3981">
        <w:rPr>
          <w:sz w:val="24"/>
          <w:szCs w:val="24"/>
        </w:rPr>
        <w:t>strategic plan.</w:t>
      </w:r>
    </w:p>
    <w:p w:rsidR="00CC0D40" w:rsidRDefault="00CC0D40" w:rsidP="00C54979">
      <w:pPr>
        <w:rPr>
          <w:sz w:val="24"/>
          <w:szCs w:val="24"/>
        </w:rPr>
      </w:pPr>
      <w:r w:rsidRPr="00ED69CB">
        <w:rPr>
          <w:sz w:val="24"/>
          <w:szCs w:val="24"/>
          <w:u w:val="single"/>
        </w:rPr>
        <w:t>Support units</w:t>
      </w:r>
      <w:r>
        <w:rPr>
          <w:sz w:val="24"/>
          <w:szCs w:val="24"/>
        </w:rPr>
        <w:t xml:space="preserve">:  For those units that are directly enrolling students or conferring degrees, your role is quite distinct but equally important.  </w:t>
      </w:r>
      <w:r w:rsidR="00ED69CB">
        <w:rPr>
          <w:sz w:val="24"/>
          <w:szCs w:val="24"/>
        </w:rPr>
        <w:t xml:space="preserve">If your unit can show direct linkage to any of the metrics discussed in the strategic plan, you are encouraged to consider using such measures to track your progress during the plan and especially during each Waypoint.  Given the support role that you serve, it is likely that the metrics in the plan will be directly relevant to your </w:t>
      </w:r>
      <w:r w:rsidR="00E7354C">
        <w:rPr>
          <w:sz w:val="24"/>
          <w:szCs w:val="24"/>
        </w:rPr>
        <w:t>operational goals and plans.  For this reason, we have a separate template for support units to use in developing their Cascaded Plans that provides more flexibility and the ability to incorporate projects that will support the Colleges in achieving their goals.</w:t>
      </w:r>
    </w:p>
    <w:p w:rsidR="00640BC1" w:rsidRDefault="00640BC1" w:rsidP="00C54979">
      <w:pPr>
        <w:rPr>
          <w:sz w:val="24"/>
          <w:szCs w:val="24"/>
        </w:rPr>
      </w:pPr>
      <w:r w:rsidRPr="00672E56">
        <w:rPr>
          <w:b/>
          <w:sz w:val="24"/>
          <w:szCs w:val="24"/>
        </w:rPr>
        <w:t>Resources.</w:t>
      </w:r>
      <w:r>
        <w:rPr>
          <w:sz w:val="24"/>
          <w:szCs w:val="24"/>
        </w:rPr>
        <w:t xml:space="preserve">  Other processes will be deployed in the coming year to allow a shared understanding of re</w:t>
      </w:r>
      <w:r w:rsidR="008E45B9">
        <w:rPr>
          <w:sz w:val="24"/>
          <w:szCs w:val="24"/>
        </w:rPr>
        <w:t>sources and priorities</w:t>
      </w:r>
      <w:r>
        <w:rPr>
          <w:sz w:val="24"/>
          <w:szCs w:val="24"/>
        </w:rPr>
        <w:t xml:space="preserve">.  The University Budget and Finance Committee (UBFC), a committee of the Faculty Senate, will play the central role in making recommendations to match resources to priorities.  These priorities will be guided by the university strategic plan.  </w:t>
      </w:r>
      <w:r w:rsidR="00365CA6">
        <w:rPr>
          <w:sz w:val="24"/>
          <w:szCs w:val="24"/>
        </w:rPr>
        <w:t xml:space="preserve">We will also be utilizing enrollment growth and reallocation via program prioritization as a means to provide the resources to fund UBFC recommendations.  </w:t>
      </w:r>
      <w:r w:rsidR="009341CB">
        <w:rPr>
          <w:sz w:val="24"/>
          <w:szCs w:val="24"/>
        </w:rPr>
        <w:t xml:space="preserve">Thus, </w:t>
      </w:r>
      <w:r w:rsidR="00E23F66">
        <w:rPr>
          <w:sz w:val="24"/>
          <w:szCs w:val="24"/>
        </w:rPr>
        <w:t>colleges/</w:t>
      </w:r>
      <w:r w:rsidR="009341CB">
        <w:rPr>
          <w:sz w:val="24"/>
          <w:szCs w:val="24"/>
        </w:rPr>
        <w:t>units w</w:t>
      </w:r>
      <w:r w:rsidR="00E23F66">
        <w:rPr>
          <w:sz w:val="24"/>
          <w:szCs w:val="24"/>
        </w:rPr>
        <w:t>ill have access to a university-</w:t>
      </w:r>
      <w:r w:rsidR="009341CB">
        <w:rPr>
          <w:sz w:val="24"/>
          <w:szCs w:val="24"/>
        </w:rPr>
        <w:t>level process to request resources in support of their C</w:t>
      </w:r>
      <w:r w:rsidR="00340290">
        <w:rPr>
          <w:sz w:val="24"/>
          <w:szCs w:val="24"/>
        </w:rPr>
        <w:t xml:space="preserve">ascaded Plan.  Given that </w:t>
      </w:r>
      <w:r w:rsidR="00E23F66">
        <w:rPr>
          <w:sz w:val="24"/>
          <w:szCs w:val="24"/>
        </w:rPr>
        <w:t>colleges/</w:t>
      </w:r>
      <w:r w:rsidR="00340290">
        <w:rPr>
          <w:sz w:val="24"/>
          <w:szCs w:val="24"/>
        </w:rPr>
        <w:t xml:space="preserve">units will be held accountable for meeting their Cascaded Plan goals irrespective of outcomes from the UBFC process, </w:t>
      </w:r>
      <w:r w:rsidR="00365CA6" w:rsidRPr="00874F92">
        <w:rPr>
          <w:sz w:val="24"/>
          <w:szCs w:val="24"/>
          <w:u w:val="single"/>
        </w:rPr>
        <w:t>units</w:t>
      </w:r>
      <w:r w:rsidR="00340290" w:rsidRPr="00874F92">
        <w:rPr>
          <w:sz w:val="24"/>
          <w:szCs w:val="24"/>
          <w:u w:val="single"/>
        </w:rPr>
        <w:t xml:space="preserve"> are advised to </w:t>
      </w:r>
      <w:r w:rsidR="00F0734D" w:rsidRPr="00874F92">
        <w:rPr>
          <w:sz w:val="24"/>
          <w:szCs w:val="24"/>
          <w:u w:val="single"/>
        </w:rPr>
        <w:t xml:space="preserve">minimize the dependence of the initial </w:t>
      </w:r>
      <w:r w:rsidR="002A4C69" w:rsidRPr="00874F92">
        <w:rPr>
          <w:sz w:val="24"/>
          <w:szCs w:val="24"/>
          <w:u w:val="single"/>
        </w:rPr>
        <w:t>activities on new resources</w:t>
      </w:r>
      <w:r w:rsidR="002A4C69">
        <w:rPr>
          <w:sz w:val="24"/>
          <w:szCs w:val="24"/>
        </w:rPr>
        <w:t xml:space="preserve">.  Rather, colleges/units would be well served to address </w:t>
      </w:r>
      <w:r w:rsidR="009547CB">
        <w:rPr>
          <w:sz w:val="24"/>
          <w:szCs w:val="24"/>
        </w:rPr>
        <w:t xml:space="preserve">initial </w:t>
      </w:r>
      <w:r w:rsidR="00970393">
        <w:rPr>
          <w:sz w:val="24"/>
          <w:szCs w:val="24"/>
        </w:rPr>
        <w:t>resource requirements</w:t>
      </w:r>
      <w:r w:rsidR="00DA6A3A">
        <w:rPr>
          <w:sz w:val="24"/>
          <w:szCs w:val="24"/>
        </w:rPr>
        <w:t xml:space="preserve"> from </w:t>
      </w:r>
      <w:r w:rsidR="00970393">
        <w:rPr>
          <w:sz w:val="24"/>
          <w:szCs w:val="24"/>
        </w:rPr>
        <w:t>current</w:t>
      </w:r>
      <w:r w:rsidR="00365CA6">
        <w:rPr>
          <w:sz w:val="24"/>
          <w:szCs w:val="24"/>
        </w:rPr>
        <w:t xml:space="preserve"> resources</w:t>
      </w:r>
      <w:r w:rsidR="009547CB">
        <w:rPr>
          <w:sz w:val="24"/>
          <w:szCs w:val="24"/>
        </w:rPr>
        <w:t xml:space="preserve"> (i.e. reallocation of effort, space, budget etc. as needed to start the Cascaded Plan).</w:t>
      </w:r>
    </w:p>
    <w:p w:rsidR="00970393" w:rsidRDefault="00E23F66" w:rsidP="00C54979">
      <w:pPr>
        <w:rPr>
          <w:sz w:val="24"/>
          <w:szCs w:val="24"/>
        </w:rPr>
      </w:pPr>
      <w:r>
        <w:rPr>
          <w:b/>
          <w:sz w:val="24"/>
          <w:szCs w:val="24"/>
        </w:rPr>
        <w:t>Long-</w:t>
      </w:r>
      <w:r w:rsidR="00970393" w:rsidRPr="00672E56">
        <w:rPr>
          <w:b/>
          <w:sz w:val="24"/>
          <w:szCs w:val="24"/>
        </w:rPr>
        <w:t>te</w:t>
      </w:r>
      <w:r>
        <w:rPr>
          <w:b/>
          <w:sz w:val="24"/>
          <w:szCs w:val="24"/>
        </w:rPr>
        <w:t>rm and short-</w:t>
      </w:r>
      <w:r w:rsidR="00956E3B" w:rsidRPr="00672E56">
        <w:rPr>
          <w:b/>
          <w:sz w:val="24"/>
          <w:szCs w:val="24"/>
        </w:rPr>
        <w:t>term.</w:t>
      </w:r>
      <w:r w:rsidR="00952457">
        <w:rPr>
          <w:sz w:val="24"/>
          <w:szCs w:val="24"/>
        </w:rPr>
        <w:t xml:space="preserve">  As presented </w:t>
      </w:r>
      <w:r w:rsidR="00956E3B">
        <w:rPr>
          <w:sz w:val="24"/>
          <w:szCs w:val="24"/>
        </w:rPr>
        <w:t>in the university</w:t>
      </w:r>
      <w:r>
        <w:rPr>
          <w:sz w:val="24"/>
          <w:szCs w:val="24"/>
        </w:rPr>
        <w:t>’s</w:t>
      </w:r>
      <w:r w:rsidR="00956E3B">
        <w:rPr>
          <w:sz w:val="24"/>
          <w:szCs w:val="24"/>
        </w:rPr>
        <w:t xml:space="preserve"> strategic </w:t>
      </w:r>
      <w:r>
        <w:rPr>
          <w:sz w:val="24"/>
          <w:szCs w:val="24"/>
        </w:rPr>
        <w:t>plan, we will break up the long-term (nine</w:t>
      </w:r>
      <w:r w:rsidR="00956E3B">
        <w:rPr>
          <w:sz w:val="24"/>
          <w:szCs w:val="24"/>
        </w:rPr>
        <w:t xml:space="preserve"> year) plan into three </w:t>
      </w:r>
      <w:r w:rsidR="00B34C4A">
        <w:rPr>
          <w:sz w:val="24"/>
          <w:szCs w:val="24"/>
        </w:rPr>
        <w:t xml:space="preserve">segments of three years each.  </w:t>
      </w:r>
      <w:r w:rsidR="000F46B7">
        <w:rPr>
          <w:sz w:val="24"/>
          <w:szCs w:val="24"/>
        </w:rPr>
        <w:t>Each</w:t>
      </w:r>
      <w:r w:rsidR="00956E3B">
        <w:rPr>
          <w:sz w:val="24"/>
          <w:szCs w:val="24"/>
        </w:rPr>
        <w:t xml:space="preserve"> </w:t>
      </w:r>
      <w:r w:rsidR="00104B76">
        <w:rPr>
          <w:sz w:val="24"/>
          <w:szCs w:val="24"/>
        </w:rPr>
        <w:t xml:space="preserve">three-year </w:t>
      </w:r>
      <w:r w:rsidR="00956E3B">
        <w:rPr>
          <w:sz w:val="24"/>
          <w:szCs w:val="24"/>
        </w:rPr>
        <w:t xml:space="preserve">segment will be called a </w:t>
      </w:r>
      <w:r w:rsidR="00B34C4A">
        <w:rPr>
          <w:sz w:val="24"/>
          <w:szCs w:val="24"/>
        </w:rPr>
        <w:t>Waypoint.  Thus, we will have three Waypoint</w:t>
      </w:r>
      <w:r w:rsidR="00956E3B">
        <w:rPr>
          <w:sz w:val="24"/>
          <w:szCs w:val="24"/>
        </w:rPr>
        <w:t>s over the course of the entire plan</w:t>
      </w:r>
      <w:r w:rsidR="007811C3">
        <w:rPr>
          <w:sz w:val="24"/>
          <w:szCs w:val="24"/>
        </w:rPr>
        <w:t xml:space="preserve"> and </w:t>
      </w:r>
      <w:r w:rsidR="00B34C4A">
        <w:rPr>
          <w:sz w:val="24"/>
          <w:szCs w:val="24"/>
        </w:rPr>
        <w:t>each Waypoint</w:t>
      </w:r>
      <w:r w:rsidR="007811C3">
        <w:rPr>
          <w:sz w:val="24"/>
          <w:szCs w:val="24"/>
        </w:rPr>
        <w:t xml:space="preserve"> will have a focused theme.  </w:t>
      </w:r>
      <w:r w:rsidR="007811C3" w:rsidRPr="004446AD">
        <w:rPr>
          <w:i/>
          <w:sz w:val="24"/>
          <w:szCs w:val="24"/>
          <w:u w:val="single"/>
        </w:rPr>
        <w:t>The</w:t>
      </w:r>
      <w:r w:rsidR="00956E3B" w:rsidRPr="004446AD">
        <w:rPr>
          <w:i/>
          <w:sz w:val="24"/>
          <w:szCs w:val="24"/>
          <w:u w:val="single"/>
        </w:rPr>
        <w:t xml:space="preserve"> Cascaded Plans </w:t>
      </w:r>
      <w:r w:rsidR="00B34C4A" w:rsidRPr="004446AD">
        <w:rPr>
          <w:i/>
          <w:sz w:val="24"/>
          <w:szCs w:val="24"/>
          <w:u w:val="single"/>
        </w:rPr>
        <w:t>developed for this first Waypoint</w:t>
      </w:r>
      <w:r w:rsidR="007811C3" w:rsidRPr="004446AD">
        <w:rPr>
          <w:i/>
          <w:sz w:val="24"/>
          <w:szCs w:val="24"/>
          <w:u w:val="single"/>
        </w:rPr>
        <w:t xml:space="preserve"> will be </w:t>
      </w:r>
      <w:r w:rsidR="000F46B7" w:rsidRPr="004446AD">
        <w:rPr>
          <w:i/>
          <w:sz w:val="24"/>
          <w:szCs w:val="24"/>
          <w:u w:val="single"/>
        </w:rPr>
        <w:t xml:space="preserve">a </w:t>
      </w:r>
      <w:r w:rsidR="007811C3" w:rsidRPr="004446AD">
        <w:rPr>
          <w:i/>
          <w:sz w:val="24"/>
          <w:szCs w:val="24"/>
          <w:u w:val="single"/>
        </w:rPr>
        <w:t>three year effort focused</w:t>
      </w:r>
      <w:r w:rsidR="00956E3B" w:rsidRPr="004446AD">
        <w:rPr>
          <w:i/>
          <w:sz w:val="24"/>
          <w:szCs w:val="24"/>
          <w:u w:val="single"/>
        </w:rPr>
        <w:t xml:space="preserve"> </w:t>
      </w:r>
      <w:r w:rsidR="007811C3" w:rsidRPr="004446AD">
        <w:rPr>
          <w:i/>
          <w:sz w:val="24"/>
          <w:szCs w:val="24"/>
          <w:u w:val="single"/>
        </w:rPr>
        <w:t xml:space="preserve">on </w:t>
      </w:r>
      <w:r w:rsidR="00104B76">
        <w:rPr>
          <w:i/>
          <w:sz w:val="24"/>
          <w:szCs w:val="24"/>
          <w:u w:val="single"/>
        </w:rPr>
        <w:t>Goals 3 (Transfor</w:t>
      </w:r>
      <w:r w:rsidR="009B60EF">
        <w:rPr>
          <w:i/>
          <w:sz w:val="24"/>
          <w:szCs w:val="24"/>
          <w:u w:val="single"/>
        </w:rPr>
        <w:t xml:space="preserve">m) and 4 (Cultivate) of the </w:t>
      </w:r>
      <w:r w:rsidR="00104B76">
        <w:rPr>
          <w:i/>
          <w:sz w:val="24"/>
          <w:szCs w:val="24"/>
          <w:u w:val="single"/>
        </w:rPr>
        <w:t xml:space="preserve">strategic plan with special emphasis on </w:t>
      </w:r>
      <w:r w:rsidR="009B60EF">
        <w:rPr>
          <w:i/>
          <w:sz w:val="24"/>
          <w:szCs w:val="24"/>
          <w:u w:val="single"/>
        </w:rPr>
        <w:t>enrollment growth, student s</w:t>
      </w:r>
      <w:r w:rsidR="007811C3" w:rsidRPr="004446AD">
        <w:rPr>
          <w:i/>
          <w:sz w:val="24"/>
          <w:szCs w:val="24"/>
          <w:u w:val="single"/>
        </w:rPr>
        <w:t>uccess</w:t>
      </w:r>
      <w:r w:rsidR="00104B76">
        <w:rPr>
          <w:i/>
          <w:sz w:val="24"/>
          <w:szCs w:val="24"/>
          <w:u w:val="single"/>
        </w:rPr>
        <w:t xml:space="preserve"> (</w:t>
      </w:r>
      <w:r w:rsidR="009B60EF">
        <w:rPr>
          <w:i/>
          <w:sz w:val="24"/>
          <w:szCs w:val="24"/>
          <w:u w:val="single"/>
        </w:rPr>
        <w:t xml:space="preserve">e.g. improved retention and graduation rates) </w:t>
      </w:r>
      <w:r w:rsidR="007811C3" w:rsidRPr="004446AD">
        <w:rPr>
          <w:i/>
          <w:sz w:val="24"/>
          <w:szCs w:val="24"/>
          <w:u w:val="single"/>
        </w:rPr>
        <w:t xml:space="preserve">and </w:t>
      </w:r>
      <w:r w:rsidR="009B60EF">
        <w:rPr>
          <w:i/>
          <w:sz w:val="24"/>
          <w:szCs w:val="24"/>
          <w:u w:val="single"/>
        </w:rPr>
        <w:t>employee morale</w:t>
      </w:r>
      <w:r w:rsidR="007811C3" w:rsidRPr="004446AD">
        <w:rPr>
          <w:i/>
          <w:sz w:val="24"/>
          <w:szCs w:val="24"/>
          <w:u w:val="single"/>
        </w:rPr>
        <w:t>.</w:t>
      </w:r>
      <w:r w:rsidR="007811C3">
        <w:rPr>
          <w:sz w:val="24"/>
          <w:szCs w:val="24"/>
        </w:rPr>
        <w:t xml:space="preserve">  The second </w:t>
      </w:r>
      <w:r w:rsidR="00B34C4A">
        <w:rPr>
          <w:sz w:val="24"/>
          <w:szCs w:val="24"/>
        </w:rPr>
        <w:t>Waypoint</w:t>
      </w:r>
      <w:r w:rsidR="007811C3">
        <w:rPr>
          <w:sz w:val="24"/>
          <w:szCs w:val="24"/>
        </w:rPr>
        <w:t xml:space="preserve"> will focus on </w:t>
      </w:r>
      <w:r w:rsidR="0097189C">
        <w:rPr>
          <w:sz w:val="24"/>
          <w:szCs w:val="24"/>
        </w:rPr>
        <w:t xml:space="preserve">Goals 1 (Innovate) and 2 (Engage) of the strategic plan with special emphasis on research </w:t>
      </w:r>
      <w:r w:rsidR="008466C4">
        <w:rPr>
          <w:sz w:val="24"/>
          <w:szCs w:val="24"/>
        </w:rPr>
        <w:t xml:space="preserve">/ graduate program </w:t>
      </w:r>
      <w:r w:rsidR="0097189C">
        <w:rPr>
          <w:sz w:val="24"/>
          <w:szCs w:val="24"/>
        </w:rPr>
        <w:t>growth and the capital c</w:t>
      </w:r>
      <w:r w:rsidR="007811C3">
        <w:rPr>
          <w:sz w:val="24"/>
          <w:szCs w:val="24"/>
        </w:rPr>
        <w:t xml:space="preserve">ampaign.  The final </w:t>
      </w:r>
      <w:r w:rsidR="00B34C4A">
        <w:rPr>
          <w:sz w:val="24"/>
          <w:szCs w:val="24"/>
        </w:rPr>
        <w:t>Waypoint</w:t>
      </w:r>
      <w:r w:rsidR="007811C3">
        <w:rPr>
          <w:sz w:val="24"/>
          <w:szCs w:val="24"/>
        </w:rPr>
        <w:t xml:space="preserve"> will</w:t>
      </w:r>
      <w:r w:rsidR="00A51ACD">
        <w:rPr>
          <w:sz w:val="24"/>
          <w:szCs w:val="24"/>
        </w:rPr>
        <w:t xml:space="preserve"> be framed by</w:t>
      </w:r>
      <w:r w:rsidR="007811C3">
        <w:rPr>
          <w:sz w:val="24"/>
          <w:szCs w:val="24"/>
        </w:rPr>
        <w:t xml:space="preserve"> an ass</w:t>
      </w:r>
      <w:r w:rsidR="00422846">
        <w:rPr>
          <w:sz w:val="24"/>
          <w:szCs w:val="24"/>
        </w:rPr>
        <w:t>essment of p</w:t>
      </w:r>
      <w:r w:rsidR="0097189C">
        <w:rPr>
          <w:sz w:val="24"/>
          <w:szCs w:val="24"/>
        </w:rPr>
        <w:t>rogress to date so that we can finish s</w:t>
      </w:r>
      <w:r w:rsidR="00422846">
        <w:rPr>
          <w:sz w:val="24"/>
          <w:szCs w:val="24"/>
        </w:rPr>
        <w:t xml:space="preserve">trong.  During each </w:t>
      </w:r>
      <w:r w:rsidR="00B34C4A">
        <w:rPr>
          <w:sz w:val="24"/>
          <w:szCs w:val="24"/>
        </w:rPr>
        <w:t>Waypoint</w:t>
      </w:r>
      <w:r w:rsidR="00422846">
        <w:rPr>
          <w:sz w:val="24"/>
          <w:szCs w:val="24"/>
        </w:rPr>
        <w:t xml:space="preserve">, </w:t>
      </w:r>
      <w:r w:rsidR="00D51D5C">
        <w:rPr>
          <w:sz w:val="24"/>
          <w:szCs w:val="24"/>
        </w:rPr>
        <w:lastRenderedPageBreak/>
        <w:t>colleges/</w:t>
      </w:r>
      <w:r w:rsidR="00422846">
        <w:rPr>
          <w:sz w:val="24"/>
          <w:szCs w:val="24"/>
        </w:rPr>
        <w:t>units will be asked to</w:t>
      </w:r>
      <w:r w:rsidR="0097189C">
        <w:rPr>
          <w:sz w:val="24"/>
          <w:szCs w:val="24"/>
        </w:rPr>
        <w:t xml:space="preserve"> provide a sketch of their long-</w:t>
      </w:r>
      <w:r w:rsidR="00422846">
        <w:rPr>
          <w:sz w:val="24"/>
          <w:szCs w:val="24"/>
        </w:rPr>
        <w:t>range (</w:t>
      </w:r>
      <w:r w:rsidR="008466C4">
        <w:rPr>
          <w:sz w:val="24"/>
          <w:szCs w:val="24"/>
        </w:rPr>
        <w:t xml:space="preserve">i.e. </w:t>
      </w:r>
      <w:r w:rsidR="00422846">
        <w:rPr>
          <w:sz w:val="24"/>
          <w:szCs w:val="24"/>
        </w:rPr>
        <w:t>nine</w:t>
      </w:r>
      <w:r w:rsidR="008466C4">
        <w:rPr>
          <w:sz w:val="24"/>
          <w:szCs w:val="24"/>
        </w:rPr>
        <w:t>-</w:t>
      </w:r>
      <w:r w:rsidR="00422846">
        <w:rPr>
          <w:sz w:val="24"/>
          <w:szCs w:val="24"/>
        </w:rPr>
        <w:t xml:space="preserve">year) plans as well as a more detailed description of specific initiatives </w:t>
      </w:r>
      <w:r w:rsidR="004446AD">
        <w:rPr>
          <w:sz w:val="24"/>
          <w:szCs w:val="24"/>
        </w:rPr>
        <w:t>for that Waypoint</w:t>
      </w:r>
      <w:r w:rsidR="008466C4">
        <w:rPr>
          <w:sz w:val="24"/>
          <w:szCs w:val="24"/>
        </w:rPr>
        <w:t>’s</w:t>
      </w:r>
      <w:r w:rsidR="004446AD">
        <w:rPr>
          <w:sz w:val="24"/>
          <w:szCs w:val="24"/>
        </w:rPr>
        <w:t xml:space="preserve"> three year period</w:t>
      </w:r>
      <w:r w:rsidR="00422846">
        <w:rPr>
          <w:sz w:val="24"/>
          <w:szCs w:val="24"/>
        </w:rPr>
        <w:t>.</w:t>
      </w:r>
    </w:p>
    <w:p w:rsidR="00155F85" w:rsidRDefault="00411E13" w:rsidP="00C54979">
      <w:pPr>
        <w:rPr>
          <w:sz w:val="24"/>
          <w:szCs w:val="24"/>
        </w:rPr>
      </w:pPr>
      <w:r w:rsidRPr="00672E56">
        <w:rPr>
          <w:b/>
          <w:sz w:val="24"/>
          <w:szCs w:val="24"/>
        </w:rPr>
        <w:t>Cascaded plans –</w:t>
      </w:r>
      <w:r w:rsidR="00685939" w:rsidRPr="00672E56">
        <w:rPr>
          <w:b/>
          <w:sz w:val="24"/>
          <w:szCs w:val="24"/>
        </w:rPr>
        <w:t xml:space="preserve"> guidelines.</w:t>
      </w:r>
      <w:r w:rsidR="00685939">
        <w:rPr>
          <w:sz w:val="24"/>
          <w:szCs w:val="24"/>
        </w:rPr>
        <w:t xml:space="preserve">  It is</w:t>
      </w:r>
      <w:r w:rsidR="004446AD">
        <w:rPr>
          <w:sz w:val="24"/>
          <w:szCs w:val="24"/>
        </w:rPr>
        <w:t xml:space="preserve"> most prudent to let the </w:t>
      </w:r>
      <w:r w:rsidR="00D51D5C">
        <w:rPr>
          <w:sz w:val="24"/>
          <w:szCs w:val="24"/>
        </w:rPr>
        <w:t>colleges/</w:t>
      </w:r>
      <w:r w:rsidR="004446AD">
        <w:rPr>
          <w:sz w:val="24"/>
          <w:szCs w:val="24"/>
        </w:rPr>
        <w:t>units</w:t>
      </w:r>
      <w:r w:rsidR="00685939">
        <w:rPr>
          <w:sz w:val="24"/>
          <w:szCs w:val="24"/>
        </w:rPr>
        <w:t xml:space="preserve"> frame and organize their Cascaded Plans in a manner that is most meaningful to the people carrying out the important work of the university in support of our strategic plan.  With that in mind, the following guidelines are a minimum set of requirements th</w:t>
      </w:r>
      <w:r w:rsidR="00D51D5C">
        <w:rPr>
          <w:sz w:val="24"/>
          <w:szCs w:val="24"/>
        </w:rPr>
        <w:t xml:space="preserve">at will allow us to </w:t>
      </w:r>
      <w:r w:rsidR="00685939">
        <w:rPr>
          <w:sz w:val="24"/>
          <w:szCs w:val="24"/>
        </w:rPr>
        <w:t>sufficient</w:t>
      </w:r>
      <w:r w:rsidR="00D51D5C">
        <w:rPr>
          <w:sz w:val="24"/>
          <w:szCs w:val="24"/>
        </w:rPr>
        <w:t>ly coordinate and align</w:t>
      </w:r>
      <w:r w:rsidR="00685939">
        <w:rPr>
          <w:sz w:val="24"/>
          <w:szCs w:val="24"/>
        </w:rPr>
        <w:t xml:space="preserve"> our work </w:t>
      </w:r>
      <w:r w:rsidR="00D51D5C">
        <w:rPr>
          <w:sz w:val="24"/>
          <w:szCs w:val="24"/>
        </w:rPr>
        <w:t xml:space="preserve">so that we do not </w:t>
      </w:r>
      <w:r w:rsidR="00685939">
        <w:rPr>
          <w:sz w:val="24"/>
          <w:szCs w:val="24"/>
        </w:rPr>
        <w:t xml:space="preserve">end up “tripping over” each other.  </w:t>
      </w:r>
    </w:p>
    <w:p w:rsidR="00155F85" w:rsidRDefault="00155F85" w:rsidP="00C54979">
      <w:pPr>
        <w:rPr>
          <w:sz w:val="24"/>
          <w:szCs w:val="24"/>
        </w:rPr>
      </w:pPr>
      <w:r w:rsidRPr="005747F2">
        <w:rPr>
          <w:b/>
          <w:sz w:val="24"/>
          <w:szCs w:val="24"/>
        </w:rPr>
        <w:t xml:space="preserve">Project Plans and Milestone. </w:t>
      </w:r>
      <w:r>
        <w:rPr>
          <w:sz w:val="24"/>
          <w:szCs w:val="24"/>
        </w:rPr>
        <w:t xml:space="preserve"> For support units in particular, much of the work will not be directly linked to the University’s strategic plan metrics but will require timely completion of projects or process improvements.  </w:t>
      </w:r>
      <w:r w:rsidR="005747F2">
        <w:rPr>
          <w:sz w:val="24"/>
          <w:szCs w:val="24"/>
        </w:rPr>
        <w:t>For this reason, you will see an example below of a Cascaded Plan heavily driven by projects.  If you plan to utilize this approach, please provide a plan and milestone summary for the IPEC use and review.  Separately a template and example are attached which you may want to utilize if you are not already utilizing a project management tool such as Microsoft Project.</w:t>
      </w:r>
    </w:p>
    <w:p w:rsidR="00AE4EB2" w:rsidRDefault="00AE4EB2">
      <w:pPr>
        <w:rPr>
          <w:sz w:val="24"/>
          <w:szCs w:val="24"/>
        </w:rPr>
      </w:pPr>
      <w:r>
        <w:rPr>
          <w:sz w:val="24"/>
          <w:szCs w:val="24"/>
        </w:rPr>
        <w:br w:type="page"/>
      </w:r>
    </w:p>
    <w:p w:rsidR="00AE4EB2" w:rsidRDefault="00AE4EB2" w:rsidP="00D20E63">
      <w:pPr>
        <w:spacing w:after="0"/>
        <w:jc w:val="center"/>
        <w:rPr>
          <w:b/>
          <w:sz w:val="24"/>
          <w:szCs w:val="24"/>
        </w:rPr>
      </w:pPr>
      <w:r w:rsidRPr="00672E56">
        <w:rPr>
          <w:b/>
          <w:sz w:val="24"/>
          <w:szCs w:val="24"/>
        </w:rPr>
        <w:lastRenderedPageBreak/>
        <w:t>Cascaded Plan Guidelines</w:t>
      </w:r>
    </w:p>
    <w:p w:rsidR="00D20E63" w:rsidRPr="00672E56" w:rsidRDefault="00D20E63" w:rsidP="00D20E63">
      <w:pPr>
        <w:spacing w:after="0"/>
        <w:jc w:val="center"/>
        <w:rPr>
          <w:b/>
          <w:sz w:val="24"/>
          <w:szCs w:val="24"/>
        </w:rPr>
      </w:pPr>
    </w:p>
    <w:p w:rsidR="00AE4EB2" w:rsidRDefault="008E45B9" w:rsidP="00D20E63">
      <w:pPr>
        <w:pStyle w:val="ListParagraph"/>
        <w:numPr>
          <w:ilvl w:val="0"/>
          <w:numId w:val="1"/>
        </w:numPr>
        <w:spacing w:after="0"/>
        <w:rPr>
          <w:sz w:val="24"/>
          <w:szCs w:val="24"/>
        </w:rPr>
      </w:pPr>
      <w:r>
        <w:rPr>
          <w:sz w:val="24"/>
          <w:szCs w:val="24"/>
        </w:rPr>
        <w:t xml:space="preserve"> All academic colleges, </w:t>
      </w:r>
      <w:r w:rsidR="005C0DD9">
        <w:rPr>
          <w:sz w:val="24"/>
          <w:szCs w:val="24"/>
        </w:rPr>
        <w:t xml:space="preserve">Vice Presidential </w:t>
      </w:r>
      <w:r w:rsidR="008466C4">
        <w:rPr>
          <w:sz w:val="24"/>
          <w:szCs w:val="24"/>
        </w:rPr>
        <w:t xml:space="preserve">areas </w:t>
      </w:r>
      <w:r w:rsidR="005C0DD9">
        <w:rPr>
          <w:sz w:val="24"/>
          <w:szCs w:val="24"/>
        </w:rPr>
        <w:t>and other units reporting directly to the President</w:t>
      </w:r>
      <w:r w:rsidR="00952457">
        <w:rPr>
          <w:sz w:val="24"/>
          <w:szCs w:val="24"/>
        </w:rPr>
        <w:t xml:space="preserve"> will develop a Cascaded P</w:t>
      </w:r>
      <w:r w:rsidR="00AE4EB2">
        <w:rPr>
          <w:sz w:val="24"/>
          <w:szCs w:val="24"/>
        </w:rPr>
        <w:t>lan.</w:t>
      </w:r>
      <w:r w:rsidR="00FF7E77">
        <w:rPr>
          <w:sz w:val="24"/>
          <w:szCs w:val="24"/>
        </w:rPr>
        <w:t xml:space="preserve">  </w:t>
      </w:r>
      <w:r w:rsidR="00A51ACD">
        <w:rPr>
          <w:sz w:val="24"/>
          <w:szCs w:val="24"/>
        </w:rPr>
        <w:t>Vice Presidents may choose to provide separate plans for different parts of their organization.  For example, the Executive Vice President and Provost will require separate plans from each</w:t>
      </w:r>
      <w:r w:rsidR="00052FD0">
        <w:rPr>
          <w:sz w:val="24"/>
          <w:szCs w:val="24"/>
        </w:rPr>
        <w:t xml:space="preserve"> c</w:t>
      </w:r>
      <w:r w:rsidR="00984E30">
        <w:rPr>
          <w:sz w:val="24"/>
          <w:szCs w:val="24"/>
        </w:rPr>
        <w:t xml:space="preserve">ollege, each Vice Provost </w:t>
      </w:r>
      <w:r w:rsidR="00052FD0">
        <w:rPr>
          <w:sz w:val="24"/>
          <w:szCs w:val="24"/>
        </w:rPr>
        <w:t>area and</w:t>
      </w:r>
      <w:r w:rsidR="00984E30">
        <w:rPr>
          <w:sz w:val="24"/>
          <w:szCs w:val="24"/>
        </w:rPr>
        <w:t xml:space="preserve"> the Dean of Students/Student Affairs area.  </w:t>
      </w:r>
      <w:r w:rsidR="00FF7E77">
        <w:rPr>
          <w:sz w:val="24"/>
          <w:szCs w:val="24"/>
        </w:rPr>
        <w:t>Plans are intended to be aggregated at this level for use by the IPE committee.</w:t>
      </w:r>
    </w:p>
    <w:p w:rsidR="00D20E63" w:rsidRDefault="00D20E63" w:rsidP="00D20E63">
      <w:pPr>
        <w:pStyle w:val="ListParagraph"/>
        <w:spacing w:after="0"/>
        <w:rPr>
          <w:sz w:val="24"/>
          <w:szCs w:val="24"/>
        </w:rPr>
      </w:pPr>
    </w:p>
    <w:p w:rsidR="00AE4EB2" w:rsidRDefault="00052FD0" w:rsidP="00D20E63">
      <w:pPr>
        <w:pStyle w:val="ListParagraph"/>
        <w:numPr>
          <w:ilvl w:val="0"/>
          <w:numId w:val="1"/>
        </w:numPr>
        <w:spacing w:after="0"/>
        <w:rPr>
          <w:sz w:val="24"/>
          <w:szCs w:val="24"/>
        </w:rPr>
      </w:pPr>
      <w:r>
        <w:rPr>
          <w:sz w:val="24"/>
          <w:szCs w:val="24"/>
        </w:rPr>
        <w:t>Each Cascaded P</w:t>
      </w:r>
      <w:r w:rsidR="00AE4EB2">
        <w:rPr>
          <w:sz w:val="24"/>
          <w:szCs w:val="24"/>
        </w:rPr>
        <w:t xml:space="preserve">lan will cover the time period of July 1, 2016 </w:t>
      </w:r>
      <w:r w:rsidR="00B10591">
        <w:rPr>
          <w:sz w:val="24"/>
          <w:szCs w:val="24"/>
        </w:rPr>
        <w:t>–</w:t>
      </w:r>
      <w:r w:rsidR="00AE4EB2">
        <w:rPr>
          <w:sz w:val="24"/>
          <w:szCs w:val="24"/>
        </w:rPr>
        <w:t xml:space="preserve"> </w:t>
      </w:r>
      <w:r w:rsidR="00B10591">
        <w:rPr>
          <w:sz w:val="24"/>
          <w:szCs w:val="24"/>
        </w:rPr>
        <w:t>June 30, 2019</w:t>
      </w:r>
      <w:r w:rsidR="00D20E63">
        <w:rPr>
          <w:sz w:val="24"/>
          <w:szCs w:val="24"/>
        </w:rPr>
        <w:t>.</w:t>
      </w:r>
    </w:p>
    <w:p w:rsidR="00D20E63" w:rsidRPr="00D20E63" w:rsidRDefault="00D20E63" w:rsidP="00D20E63">
      <w:pPr>
        <w:spacing w:after="0"/>
        <w:rPr>
          <w:sz w:val="24"/>
          <w:szCs w:val="24"/>
        </w:rPr>
      </w:pPr>
    </w:p>
    <w:p w:rsidR="00B10591" w:rsidRDefault="004A09A8" w:rsidP="00D20E63">
      <w:pPr>
        <w:pStyle w:val="ListParagraph"/>
        <w:numPr>
          <w:ilvl w:val="0"/>
          <w:numId w:val="1"/>
        </w:numPr>
        <w:spacing w:after="0"/>
        <w:rPr>
          <w:sz w:val="24"/>
          <w:szCs w:val="24"/>
        </w:rPr>
      </w:pPr>
      <w:r>
        <w:rPr>
          <w:sz w:val="24"/>
          <w:szCs w:val="24"/>
        </w:rPr>
        <w:t>Each Cascaded P</w:t>
      </w:r>
      <w:r w:rsidR="00B10591">
        <w:rPr>
          <w:sz w:val="24"/>
          <w:szCs w:val="24"/>
        </w:rPr>
        <w:t xml:space="preserve">lan will chart </w:t>
      </w:r>
      <w:r w:rsidR="00707BF8">
        <w:rPr>
          <w:sz w:val="24"/>
          <w:szCs w:val="24"/>
        </w:rPr>
        <w:t>the</w:t>
      </w:r>
      <w:r w:rsidR="00B10591">
        <w:rPr>
          <w:sz w:val="24"/>
          <w:szCs w:val="24"/>
        </w:rPr>
        <w:t xml:space="preserve"> </w:t>
      </w:r>
      <w:r>
        <w:rPr>
          <w:sz w:val="24"/>
          <w:szCs w:val="24"/>
        </w:rPr>
        <w:t>long-</w:t>
      </w:r>
      <w:r w:rsidR="008D4630">
        <w:rPr>
          <w:sz w:val="24"/>
          <w:szCs w:val="24"/>
        </w:rPr>
        <w:t xml:space="preserve">term </w:t>
      </w:r>
      <w:r w:rsidR="00B10591">
        <w:rPr>
          <w:sz w:val="24"/>
          <w:szCs w:val="24"/>
        </w:rPr>
        <w:t xml:space="preserve">focus </w:t>
      </w:r>
      <w:r w:rsidR="008D4630">
        <w:rPr>
          <w:sz w:val="24"/>
          <w:szCs w:val="24"/>
        </w:rPr>
        <w:t>in support of the university’s</w:t>
      </w:r>
      <w:r w:rsidR="008466C4">
        <w:rPr>
          <w:sz w:val="24"/>
          <w:szCs w:val="24"/>
        </w:rPr>
        <w:t xml:space="preserve"> nine-</w:t>
      </w:r>
      <w:r w:rsidR="00B10591">
        <w:rPr>
          <w:sz w:val="24"/>
          <w:szCs w:val="24"/>
        </w:rPr>
        <w:t>year plan</w:t>
      </w:r>
      <w:r w:rsidR="008D4630">
        <w:rPr>
          <w:sz w:val="24"/>
          <w:szCs w:val="24"/>
        </w:rPr>
        <w:t xml:space="preserve">.  </w:t>
      </w:r>
      <w:r w:rsidR="00590276">
        <w:rPr>
          <w:sz w:val="24"/>
          <w:szCs w:val="24"/>
        </w:rPr>
        <w:t>For Colleges, the</w:t>
      </w:r>
      <w:r w:rsidR="008D4630">
        <w:rPr>
          <w:sz w:val="24"/>
          <w:szCs w:val="24"/>
        </w:rPr>
        <w:t xml:space="preserve"> Cascaded Plan will identify </w:t>
      </w:r>
      <w:r w:rsidR="00B10591">
        <w:rPr>
          <w:sz w:val="24"/>
          <w:szCs w:val="24"/>
        </w:rPr>
        <w:t xml:space="preserve">key university metrics (see page 6 of </w:t>
      </w:r>
      <w:r w:rsidR="008466C4">
        <w:rPr>
          <w:sz w:val="24"/>
          <w:szCs w:val="24"/>
        </w:rPr>
        <w:t xml:space="preserve">the </w:t>
      </w:r>
      <w:r w:rsidR="00B10591">
        <w:rPr>
          <w:sz w:val="24"/>
          <w:szCs w:val="24"/>
        </w:rPr>
        <w:t>university</w:t>
      </w:r>
      <w:r w:rsidR="005155FF">
        <w:rPr>
          <w:sz w:val="24"/>
          <w:szCs w:val="24"/>
        </w:rPr>
        <w:t xml:space="preserve"> strategic</w:t>
      </w:r>
      <w:r w:rsidR="00B10591">
        <w:rPr>
          <w:sz w:val="24"/>
          <w:szCs w:val="24"/>
        </w:rPr>
        <w:t xml:space="preserve"> plan) </w:t>
      </w:r>
      <w:r w:rsidR="008D4630">
        <w:rPr>
          <w:sz w:val="24"/>
          <w:szCs w:val="24"/>
        </w:rPr>
        <w:t xml:space="preserve">that </w:t>
      </w:r>
      <w:r w:rsidR="00B10591">
        <w:rPr>
          <w:sz w:val="24"/>
          <w:szCs w:val="24"/>
        </w:rPr>
        <w:t>will be subs</w:t>
      </w:r>
      <w:r>
        <w:rPr>
          <w:sz w:val="24"/>
          <w:szCs w:val="24"/>
        </w:rPr>
        <w:t>tantially impacted by this long-</w:t>
      </w:r>
      <w:r w:rsidR="00B10591">
        <w:rPr>
          <w:sz w:val="24"/>
          <w:szCs w:val="24"/>
        </w:rPr>
        <w:t>term plan and</w:t>
      </w:r>
      <w:r w:rsidR="008D4630">
        <w:rPr>
          <w:sz w:val="24"/>
          <w:szCs w:val="24"/>
        </w:rPr>
        <w:t xml:space="preserve"> a</w:t>
      </w:r>
      <w:r w:rsidR="00B10591">
        <w:rPr>
          <w:sz w:val="24"/>
          <w:szCs w:val="24"/>
        </w:rPr>
        <w:t xml:space="preserve"> narrative description of the str</w:t>
      </w:r>
      <w:r>
        <w:rPr>
          <w:sz w:val="24"/>
          <w:szCs w:val="24"/>
        </w:rPr>
        <w:t xml:space="preserve">ategy to achieve that impact.  </w:t>
      </w:r>
      <w:r w:rsidR="00590276">
        <w:rPr>
          <w:sz w:val="24"/>
          <w:szCs w:val="24"/>
        </w:rPr>
        <w:t xml:space="preserve">For support units, key metrics can be identified in the Cascaded Plan that align with the University’s strategic plan and metrics of success.  </w:t>
      </w:r>
      <w:r>
        <w:rPr>
          <w:sz w:val="24"/>
          <w:szCs w:val="24"/>
        </w:rPr>
        <w:t>Ideally, t</w:t>
      </w:r>
      <w:r w:rsidR="00B10591">
        <w:rPr>
          <w:sz w:val="24"/>
          <w:szCs w:val="24"/>
        </w:rPr>
        <w:t>his part of the</w:t>
      </w:r>
      <w:r w:rsidR="008D4630">
        <w:rPr>
          <w:sz w:val="24"/>
          <w:szCs w:val="24"/>
        </w:rPr>
        <w:t xml:space="preserve"> Cascaded Plan</w:t>
      </w:r>
      <w:r w:rsidR="00B10591">
        <w:rPr>
          <w:sz w:val="24"/>
          <w:szCs w:val="24"/>
        </w:rPr>
        <w:t xml:space="preserve"> will</w:t>
      </w:r>
      <w:r>
        <w:rPr>
          <w:sz w:val="24"/>
          <w:szCs w:val="24"/>
        </w:rPr>
        <w:t xml:space="preserve"> not change</w:t>
      </w:r>
      <w:r w:rsidR="00B10591">
        <w:rPr>
          <w:sz w:val="24"/>
          <w:szCs w:val="24"/>
        </w:rPr>
        <w:t xml:space="preserve"> over the course of the nine years, unless external factors or accelerated achievements all</w:t>
      </w:r>
      <w:r>
        <w:rPr>
          <w:sz w:val="24"/>
          <w:szCs w:val="24"/>
        </w:rPr>
        <w:t>ow for some refocus</w:t>
      </w:r>
      <w:r w:rsidR="008466C4">
        <w:rPr>
          <w:sz w:val="24"/>
          <w:szCs w:val="24"/>
        </w:rPr>
        <w:t>ing</w:t>
      </w:r>
      <w:r>
        <w:rPr>
          <w:sz w:val="24"/>
          <w:szCs w:val="24"/>
        </w:rPr>
        <w:t xml:space="preserve"> of the long-</w:t>
      </w:r>
      <w:r w:rsidR="00B10591">
        <w:rPr>
          <w:sz w:val="24"/>
          <w:szCs w:val="24"/>
        </w:rPr>
        <w:t>term goals.</w:t>
      </w:r>
    </w:p>
    <w:p w:rsidR="00D20E63" w:rsidRPr="00D20E63" w:rsidRDefault="00D20E63" w:rsidP="00D20E63">
      <w:pPr>
        <w:spacing w:after="0"/>
        <w:rPr>
          <w:sz w:val="24"/>
          <w:szCs w:val="24"/>
        </w:rPr>
      </w:pPr>
    </w:p>
    <w:p w:rsidR="00B10591" w:rsidRDefault="00DB6C10" w:rsidP="00D20E63">
      <w:pPr>
        <w:pStyle w:val="ListParagraph"/>
        <w:numPr>
          <w:ilvl w:val="0"/>
          <w:numId w:val="1"/>
        </w:numPr>
        <w:spacing w:after="0"/>
        <w:rPr>
          <w:sz w:val="24"/>
          <w:szCs w:val="24"/>
        </w:rPr>
      </w:pPr>
      <w:r>
        <w:rPr>
          <w:sz w:val="24"/>
          <w:szCs w:val="24"/>
        </w:rPr>
        <w:t>C</w:t>
      </w:r>
      <w:r w:rsidR="004D4640">
        <w:rPr>
          <w:sz w:val="24"/>
          <w:szCs w:val="24"/>
        </w:rPr>
        <w:t>ascaded Plans should map</w:t>
      </w:r>
      <w:r w:rsidR="004A09A8">
        <w:rPr>
          <w:sz w:val="24"/>
          <w:szCs w:val="24"/>
        </w:rPr>
        <w:t xml:space="preserve"> to selected goals/o</w:t>
      </w:r>
      <w:r>
        <w:rPr>
          <w:sz w:val="24"/>
          <w:szCs w:val="24"/>
        </w:rPr>
        <w:t>bjectives of the University of Idaho strategic plan.  For example, if a student services unit c</w:t>
      </w:r>
      <w:r w:rsidR="004F6F8D">
        <w:rPr>
          <w:sz w:val="24"/>
          <w:szCs w:val="24"/>
        </w:rPr>
        <w:t>hooses to aggressively pursue</w:t>
      </w:r>
      <w:r w:rsidR="005155FF">
        <w:rPr>
          <w:sz w:val="24"/>
          <w:szCs w:val="24"/>
        </w:rPr>
        <w:t xml:space="preserve"> intervention and self-actualization</w:t>
      </w:r>
      <w:r w:rsidR="004F6F8D">
        <w:rPr>
          <w:sz w:val="24"/>
          <w:szCs w:val="24"/>
        </w:rPr>
        <w:t xml:space="preserve"> strategies for Hispanic students, they may choose </w:t>
      </w:r>
      <w:r w:rsidR="004F6F8D" w:rsidRPr="00BD3C39">
        <w:rPr>
          <w:i/>
          <w:sz w:val="24"/>
          <w:szCs w:val="24"/>
        </w:rPr>
        <w:t>Goal 3, Objective C</w:t>
      </w:r>
      <w:r w:rsidR="004F6F8D">
        <w:rPr>
          <w:sz w:val="24"/>
          <w:szCs w:val="24"/>
        </w:rPr>
        <w:t xml:space="preserve"> as their contribution to the university plan.  The metric of focus would be the </w:t>
      </w:r>
      <w:r w:rsidR="004F6F8D" w:rsidRPr="00BD3C39">
        <w:rPr>
          <w:i/>
          <w:sz w:val="24"/>
          <w:szCs w:val="24"/>
        </w:rPr>
        <w:t>institutional equity metric</w:t>
      </w:r>
      <w:r w:rsidR="004F6F8D">
        <w:rPr>
          <w:sz w:val="24"/>
          <w:szCs w:val="24"/>
        </w:rPr>
        <w:t xml:space="preserve"> on page 13</w:t>
      </w:r>
      <w:r w:rsidR="00BD3C39">
        <w:rPr>
          <w:sz w:val="24"/>
          <w:szCs w:val="24"/>
        </w:rPr>
        <w:t xml:space="preserve"> of the university strategic plan</w:t>
      </w:r>
      <w:r w:rsidR="004F6F8D">
        <w:rPr>
          <w:sz w:val="24"/>
          <w:szCs w:val="24"/>
        </w:rPr>
        <w:t xml:space="preserve">.  Within their unit, this metric may currently be at 50% and the goal may be to raise it </w:t>
      </w:r>
      <w:r w:rsidR="00BD3C39">
        <w:rPr>
          <w:sz w:val="24"/>
          <w:szCs w:val="24"/>
        </w:rPr>
        <w:t xml:space="preserve">to </w:t>
      </w:r>
      <w:r w:rsidR="00D86457">
        <w:rPr>
          <w:sz w:val="24"/>
          <w:szCs w:val="24"/>
        </w:rPr>
        <w:t xml:space="preserve">90% by the end of the first </w:t>
      </w:r>
      <w:r w:rsidR="00B34C4A">
        <w:rPr>
          <w:sz w:val="24"/>
          <w:szCs w:val="24"/>
        </w:rPr>
        <w:t>Waypoint</w:t>
      </w:r>
      <w:r w:rsidR="00D86457">
        <w:rPr>
          <w:sz w:val="24"/>
          <w:szCs w:val="24"/>
        </w:rPr>
        <w:t>, consistent with the university-wide goal.</w:t>
      </w:r>
    </w:p>
    <w:p w:rsidR="001D294D" w:rsidRPr="001D294D" w:rsidRDefault="001D294D" w:rsidP="001D294D">
      <w:pPr>
        <w:spacing w:after="0"/>
        <w:rPr>
          <w:sz w:val="24"/>
          <w:szCs w:val="24"/>
        </w:rPr>
      </w:pPr>
    </w:p>
    <w:p w:rsidR="00D86457" w:rsidRDefault="00BD3C39" w:rsidP="00D20E63">
      <w:pPr>
        <w:pStyle w:val="ListParagraph"/>
        <w:numPr>
          <w:ilvl w:val="0"/>
          <w:numId w:val="1"/>
        </w:numPr>
        <w:spacing w:after="0"/>
        <w:rPr>
          <w:sz w:val="24"/>
          <w:szCs w:val="24"/>
        </w:rPr>
      </w:pPr>
      <w:r>
        <w:rPr>
          <w:sz w:val="24"/>
          <w:szCs w:val="24"/>
        </w:rPr>
        <w:t>Colleges/u</w:t>
      </w:r>
      <w:r w:rsidR="00C645D7">
        <w:rPr>
          <w:sz w:val="24"/>
          <w:szCs w:val="24"/>
        </w:rPr>
        <w:t xml:space="preserve">nits are encouraged </w:t>
      </w:r>
      <w:r w:rsidR="00D86457">
        <w:rPr>
          <w:sz w:val="24"/>
          <w:szCs w:val="24"/>
        </w:rPr>
        <w:t>to organize and express their unique plans for internal use</w:t>
      </w:r>
      <w:r w:rsidR="00C645D7">
        <w:rPr>
          <w:sz w:val="24"/>
          <w:szCs w:val="24"/>
        </w:rPr>
        <w:t xml:space="preserve"> and communication</w:t>
      </w:r>
      <w:r w:rsidR="00D86457">
        <w:rPr>
          <w:sz w:val="24"/>
          <w:szCs w:val="24"/>
        </w:rPr>
        <w:t xml:space="preserve"> as they deem fit.</w:t>
      </w:r>
      <w:r w:rsidR="004D4640">
        <w:rPr>
          <w:sz w:val="24"/>
          <w:szCs w:val="24"/>
        </w:rPr>
        <w:t xml:space="preserve">  </w:t>
      </w:r>
      <w:r w:rsidR="00AC2ECD">
        <w:rPr>
          <w:sz w:val="24"/>
          <w:szCs w:val="24"/>
        </w:rPr>
        <w:t>However, the attached</w:t>
      </w:r>
      <w:r w:rsidR="004D4640">
        <w:rPr>
          <w:sz w:val="24"/>
          <w:szCs w:val="24"/>
        </w:rPr>
        <w:t xml:space="preserve"> Cascaded Plan</w:t>
      </w:r>
      <w:r w:rsidR="00AC2ECD">
        <w:rPr>
          <w:sz w:val="24"/>
          <w:szCs w:val="24"/>
        </w:rPr>
        <w:t xml:space="preserve"> template must be completed and sent to the </w:t>
      </w:r>
      <w:r w:rsidR="004D4640">
        <w:rPr>
          <w:sz w:val="24"/>
          <w:szCs w:val="24"/>
        </w:rPr>
        <w:t>IPE committee</w:t>
      </w:r>
      <w:r w:rsidR="00AC2ECD">
        <w:rPr>
          <w:sz w:val="24"/>
          <w:szCs w:val="24"/>
        </w:rPr>
        <w:t xml:space="preserve"> for their use</w:t>
      </w:r>
      <w:r w:rsidR="00F00654">
        <w:rPr>
          <w:sz w:val="24"/>
          <w:szCs w:val="24"/>
        </w:rPr>
        <w:t xml:space="preserve"> (please note that there are separate templates for Academic vs Support units)</w:t>
      </w:r>
      <w:r w:rsidR="001D294D">
        <w:rPr>
          <w:sz w:val="24"/>
          <w:szCs w:val="24"/>
        </w:rPr>
        <w:t>.</w:t>
      </w:r>
    </w:p>
    <w:p w:rsidR="001D294D" w:rsidRPr="001D294D" w:rsidRDefault="001D294D" w:rsidP="001D294D">
      <w:pPr>
        <w:spacing w:after="0"/>
        <w:rPr>
          <w:sz w:val="24"/>
          <w:szCs w:val="24"/>
        </w:rPr>
      </w:pPr>
    </w:p>
    <w:p w:rsidR="00794E2B" w:rsidRDefault="00794E2B" w:rsidP="00D20E63">
      <w:pPr>
        <w:pStyle w:val="ListParagraph"/>
        <w:numPr>
          <w:ilvl w:val="0"/>
          <w:numId w:val="1"/>
        </w:numPr>
        <w:spacing w:after="0"/>
        <w:rPr>
          <w:sz w:val="24"/>
          <w:szCs w:val="24"/>
        </w:rPr>
      </w:pPr>
      <w:r>
        <w:rPr>
          <w:sz w:val="24"/>
          <w:szCs w:val="24"/>
        </w:rPr>
        <w:t xml:space="preserve">Consistent with the Provost Council’s guidance, units have freedom in the style and substance of the final unit Cascaded Plan but </w:t>
      </w:r>
      <w:r w:rsidR="00B94BE3">
        <w:rPr>
          <w:sz w:val="24"/>
          <w:szCs w:val="24"/>
        </w:rPr>
        <w:t>there should be broad participation in the development of the plan and direct involvement of univer</w:t>
      </w:r>
      <w:r w:rsidR="00AC2ECD">
        <w:rPr>
          <w:sz w:val="24"/>
          <w:szCs w:val="24"/>
        </w:rPr>
        <w:t>s</w:t>
      </w:r>
      <w:r w:rsidR="00BD3C39">
        <w:rPr>
          <w:sz w:val="24"/>
          <w:szCs w:val="24"/>
        </w:rPr>
        <w:t>ity faculty, staff, students and any</w:t>
      </w:r>
      <w:r w:rsidR="00B94BE3">
        <w:rPr>
          <w:sz w:val="24"/>
          <w:szCs w:val="24"/>
        </w:rPr>
        <w:t xml:space="preserve"> other key stakeholders.</w:t>
      </w:r>
    </w:p>
    <w:p w:rsidR="00F00654" w:rsidRPr="00F00654" w:rsidRDefault="00F00654" w:rsidP="00F00654">
      <w:pPr>
        <w:pStyle w:val="ListParagraph"/>
        <w:rPr>
          <w:sz w:val="24"/>
          <w:szCs w:val="24"/>
        </w:rPr>
      </w:pPr>
    </w:p>
    <w:p w:rsidR="009A6A68" w:rsidRPr="00BF69F4" w:rsidRDefault="00F00654" w:rsidP="00F00654">
      <w:pPr>
        <w:pStyle w:val="ListParagraph"/>
        <w:numPr>
          <w:ilvl w:val="0"/>
          <w:numId w:val="1"/>
        </w:numPr>
        <w:spacing w:after="0"/>
        <w:rPr>
          <w:sz w:val="24"/>
          <w:szCs w:val="24"/>
        </w:rPr>
      </w:pPr>
      <w:r w:rsidRPr="00BF69F4">
        <w:rPr>
          <w:sz w:val="24"/>
          <w:szCs w:val="24"/>
        </w:rPr>
        <w:t xml:space="preserve">Deadlines for submission of the final Cascaded Plan for academic units is March 1, 2017.  Support units must submit a first draft by </w:t>
      </w:r>
      <w:r w:rsidR="00BF69F4" w:rsidRPr="00BF69F4">
        <w:rPr>
          <w:sz w:val="24"/>
          <w:szCs w:val="24"/>
        </w:rPr>
        <w:t>February 21, 2017 with the final draft due April 14, 2017.</w:t>
      </w:r>
      <w:r w:rsidR="009A6A68" w:rsidRPr="00BF69F4">
        <w:rPr>
          <w:sz w:val="24"/>
          <w:szCs w:val="24"/>
        </w:rPr>
        <w:br w:type="page"/>
      </w:r>
    </w:p>
    <w:p w:rsidR="009A6A68" w:rsidRDefault="009A6A68" w:rsidP="00D20E63">
      <w:pPr>
        <w:spacing w:after="0"/>
        <w:jc w:val="center"/>
        <w:rPr>
          <w:sz w:val="24"/>
          <w:szCs w:val="24"/>
        </w:rPr>
        <w:sectPr w:rsidR="009A6A68">
          <w:footerReference w:type="default" r:id="rId7"/>
          <w:pgSz w:w="12240" w:h="15840"/>
          <w:pgMar w:top="1440" w:right="1440" w:bottom="1440" w:left="1440" w:header="720" w:footer="720" w:gutter="0"/>
          <w:cols w:space="720"/>
          <w:docGrid w:linePitch="360"/>
        </w:sectPr>
      </w:pPr>
    </w:p>
    <w:p w:rsidR="00E824AB" w:rsidRDefault="00E824AB" w:rsidP="00E824AB">
      <w:pPr>
        <w:jc w:val="center"/>
        <w:rPr>
          <w:sz w:val="24"/>
          <w:szCs w:val="24"/>
        </w:rPr>
      </w:pPr>
      <w:r>
        <w:rPr>
          <w:sz w:val="24"/>
          <w:szCs w:val="24"/>
        </w:rPr>
        <w:lastRenderedPageBreak/>
        <w:t>Cascaded Plan</w:t>
      </w:r>
      <w:r w:rsidR="00D37152">
        <w:rPr>
          <w:sz w:val="24"/>
          <w:szCs w:val="24"/>
        </w:rPr>
        <w:t xml:space="preserve"> for Academic Units</w:t>
      </w:r>
      <w:r>
        <w:rPr>
          <w:sz w:val="24"/>
          <w:szCs w:val="24"/>
        </w:rPr>
        <w:t xml:space="preserve"> – Waypoint 1</w:t>
      </w:r>
    </w:p>
    <w:p w:rsidR="00E824AB" w:rsidRDefault="00E824AB" w:rsidP="00E824AB">
      <w:pPr>
        <w:jc w:val="center"/>
        <w:rPr>
          <w:sz w:val="24"/>
          <w:szCs w:val="24"/>
        </w:rPr>
      </w:pPr>
      <w:r>
        <w:rPr>
          <w:sz w:val="24"/>
          <w:szCs w:val="24"/>
        </w:rPr>
        <w:t>July 1, 2016 – June 30, 2019</w:t>
      </w:r>
    </w:p>
    <w:p w:rsidR="00E824AB" w:rsidRPr="00CE34DE" w:rsidRDefault="00D37152" w:rsidP="00E824AB">
      <w:pPr>
        <w:rPr>
          <w:b/>
          <w:sz w:val="24"/>
          <w:szCs w:val="24"/>
        </w:rPr>
      </w:pPr>
      <w:r>
        <w:rPr>
          <w:b/>
          <w:sz w:val="24"/>
          <w:szCs w:val="24"/>
        </w:rPr>
        <w:t>College</w:t>
      </w:r>
      <w:r w:rsidR="00E824AB" w:rsidRPr="00CE34DE">
        <w:rPr>
          <w:b/>
          <w:sz w:val="24"/>
          <w:szCs w:val="24"/>
        </w:rPr>
        <w:t xml:space="preserve">:  </w:t>
      </w:r>
    </w:p>
    <w:p w:rsidR="004851A0" w:rsidRPr="004B54CC" w:rsidRDefault="004851A0" w:rsidP="004851A0">
      <w:pPr>
        <w:rPr>
          <w:i/>
          <w:sz w:val="24"/>
          <w:szCs w:val="24"/>
        </w:rPr>
      </w:pPr>
      <w:r w:rsidRPr="00A647A7">
        <w:rPr>
          <w:i/>
          <w:sz w:val="24"/>
          <w:szCs w:val="24"/>
          <w:u w:val="single"/>
        </w:rPr>
        <w:t>Long term focus which supports the University of Idaho Strategic Plan</w:t>
      </w:r>
      <w:r>
        <w:rPr>
          <w:i/>
          <w:sz w:val="24"/>
          <w:szCs w:val="24"/>
          <w:u w:val="single"/>
        </w:rPr>
        <w:t>:</w:t>
      </w:r>
      <w:r>
        <w:rPr>
          <w:i/>
          <w:sz w:val="24"/>
          <w:szCs w:val="24"/>
          <w:u w:val="single"/>
        </w:rPr>
        <w:br/>
      </w:r>
      <w:r w:rsidRPr="004B54CC">
        <w:rPr>
          <w:i/>
          <w:sz w:val="24"/>
          <w:szCs w:val="24"/>
        </w:rPr>
        <w:t xml:space="preserve"> (narrative including which university goal(s) will be central </w:t>
      </w:r>
      <w:r>
        <w:rPr>
          <w:i/>
          <w:sz w:val="24"/>
          <w:szCs w:val="24"/>
        </w:rPr>
        <w:t xml:space="preserve">to </w:t>
      </w:r>
      <w:r w:rsidRPr="004B54CC">
        <w:rPr>
          <w:i/>
          <w:sz w:val="24"/>
          <w:szCs w:val="24"/>
        </w:rPr>
        <w:t>the unit’s activities over the next nine years and</w:t>
      </w:r>
      <w:r>
        <w:rPr>
          <w:i/>
          <w:sz w:val="24"/>
          <w:szCs w:val="24"/>
        </w:rPr>
        <w:t xml:space="preserve"> a</w:t>
      </w:r>
      <w:r w:rsidRPr="004B54CC">
        <w:rPr>
          <w:i/>
          <w:sz w:val="24"/>
          <w:szCs w:val="24"/>
        </w:rPr>
        <w:t xml:space="preserve"> brief description of anticipated t</w:t>
      </w:r>
      <w:r>
        <w:rPr>
          <w:i/>
          <w:sz w:val="24"/>
          <w:szCs w:val="24"/>
        </w:rPr>
        <w:t>actics deployed to meet goal(s))</w:t>
      </w:r>
    </w:p>
    <w:p w:rsidR="00E824AB" w:rsidRDefault="00E824AB" w:rsidP="00E824AB">
      <w:pPr>
        <w:rPr>
          <w:sz w:val="24"/>
          <w:szCs w:val="24"/>
        </w:rPr>
      </w:pPr>
      <w:r>
        <w:rPr>
          <w:sz w:val="24"/>
          <w:szCs w:val="24"/>
        </w:rPr>
        <w:br w:type="page"/>
      </w:r>
    </w:p>
    <w:p w:rsidR="009F183A" w:rsidRPr="009F183A" w:rsidRDefault="00E824AB" w:rsidP="00E824AB">
      <w:pPr>
        <w:rPr>
          <w:i/>
          <w:sz w:val="24"/>
          <w:szCs w:val="24"/>
          <w:u w:val="single"/>
        </w:rPr>
      </w:pPr>
      <w:r w:rsidRPr="009F183A">
        <w:rPr>
          <w:i/>
          <w:sz w:val="24"/>
          <w:szCs w:val="24"/>
          <w:u w:val="single"/>
        </w:rPr>
        <w:lastRenderedPageBreak/>
        <w:t xml:space="preserve">Long term institutional metrics (page </w:t>
      </w:r>
      <w:r w:rsidR="009F183A" w:rsidRPr="009F183A">
        <w:rPr>
          <w:i/>
          <w:sz w:val="24"/>
          <w:szCs w:val="24"/>
          <w:u w:val="single"/>
        </w:rPr>
        <w:t>6 of university strategic plan):</w:t>
      </w:r>
    </w:p>
    <w:p w:rsidR="00E824AB" w:rsidRPr="004B54CC" w:rsidRDefault="009F183A" w:rsidP="00E824AB">
      <w:pPr>
        <w:rPr>
          <w:i/>
          <w:sz w:val="24"/>
          <w:szCs w:val="24"/>
        </w:rPr>
      </w:pPr>
      <w:r>
        <w:rPr>
          <w:i/>
          <w:sz w:val="24"/>
          <w:szCs w:val="24"/>
        </w:rPr>
        <w:t xml:space="preserve">Metric(s) </w:t>
      </w:r>
      <w:r w:rsidR="00E824AB" w:rsidRPr="004B54CC">
        <w:rPr>
          <w:i/>
          <w:sz w:val="24"/>
          <w:szCs w:val="24"/>
        </w:rPr>
        <w:t xml:space="preserve">that will be addressed and unit contribution towards those institutional metrics (indicate those utilized, leave others blank – do NOT add </w:t>
      </w:r>
      <w:r>
        <w:rPr>
          <w:i/>
          <w:sz w:val="24"/>
          <w:szCs w:val="24"/>
        </w:rPr>
        <w:t>unique unit specific metrics)</w:t>
      </w:r>
    </w:p>
    <w:tbl>
      <w:tblPr>
        <w:tblStyle w:val="TableGrid"/>
        <w:tblW w:w="13225" w:type="dxa"/>
        <w:tblLook w:val="04A0" w:firstRow="1" w:lastRow="0" w:firstColumn="1" w:lastColumn="0" w:noHBand="0" w:noVBand="1"/>
      </w:tblPr>
      <w:tblGrid>
        <w:gridCol w:w="1975"/>
        <w:gridCol w:w="1620"/>
        <w:gridCol w:w="1304"/>
        <w:gridCol w:w="1593"/>
        <w:gridCol w:w="1532"/>
        <w:gridCol w:w="5201"/>
      </w:tblGrid>
      <w:tr w:rsidR="00E824AB" w:rsidTr="00CE34DE">
        <w:tc>
          <w:tcPr>
            <w:tcW w:w="1975" w:type="dxa"/>
          </w:tcPr>
          <w:p w:rsidR="00E824AB" w:rsidRDefault="00E824AB" w:rsidP="0002066F">
            <w:pPr>
              <w:rPr>
                <w:sz w:val="24"/>
                <w:szCs w:val="24"/>
              </w:rPr>
            </w:pPr>
            <w:r>
              <w:rPr>
                <w:sz w:val="24"/>
                <w:szCs w:val="24"/>
              </w:rPr>
              <w:t>University Performance Measure</w:t>
            </w:r>
          </w:p>
        </w:tc>
        <w:tc>
          <w:tcPr>
            <w:tcW w:w="1620" w:type="dxa"/>
          </w:tcPr>
          <w:p w:rsidR="00E824AB" w:rsidRDefault="00E824AB" w:rsidP="00CE34DE">
            <w:pPr>
              <w:jc w:val="center"/>
              <w:rPr>
                <w:sz w:val="24"/>
                <w:szCs w:val="24"/>
              </w:rPr>
            </w:pPr>
            <w:r>
              <w:rPr>
                <w:sz w:val="24"/>
                <w:szCs w:val="24"/>
              </w:rPr>
              <w:t>Focus for unit? (Y or N)</w:t>
            </w:r>
          </w:p>
        </w:tc>
        <w:tc>
          <w:tcPr>
            <w:tcW w:w="1304" w:type="dxa"/>
          </w:tcPr>
          <w:p w:rsidR="00E824AB" w:rsidRDefault="00E824AB" w:rsidP="00CE34DE">
            <w:pPr>
              <w:jc w:val="center"/>
              <w:rPr>
                <w:sz w:val="24"/>
                <w:szCs w:val="24"/>
              </w:rPr>
            </w:pPr>
            <w:r>
              <w:rPr>
                <w:sz w:val="24"/>
                <w:szCs w:val="24"/>
              </w:rPr>
              <w:t>University Baseline</w:t>
            </w:r>
          </w:p>
        </w:tc>
        <w:tc>
          <w:tcPr>
            <w:tcW w:w="1593" w:type="dxa"/>
          </w:tcPr>
          <w:p w:rsidR="00E824AB" w:rsidRDefault="00E824AB" w:rsidP="00CE34DE">
            <w:pPr>
              <w:jc w:val="center"/>
              <w:rPr>
                <w:sz w:val="24"/>
                <w:szCs w:val="24"/>
              </w:rPr>
            </w:pPr>
            <w:r>
              <w:rPr>
                <w:sz w:val="24"/>
                <w:szCs w:val="24"/>
              </w:rPr>
              <w:t>Unit Baseline</w:t>
            </w:r>
          </w:p>
        </w:tc>
        <w:tc>
          <w:tcPr>
            <w:tcW w:w="1532" w:type="dxa"/>
          </w:tcPr>
          <w:p w:rsidR="00E824AB" w:rsidRDefault="00E824AB" w:rsidP="00CE34DE">
            <w:pPr>
              <w:jc w:val="center"/>
              <w:rPr>
                <w:sz w:val="24"/>
                <w:szCs w:val="24"/>
              </w:rPr>
            </w:pPr>
            <w:r>
              <w:rPr>
                <w:sz w:val="24"/>
                <w:szCs w:val="24"/>
              </w:rPr>
              <w:t>Unit Target for 2025</w:t>
            </w:r>
          </w:p>
        </w:tc>
        <w:tc>
          <w:tcPr>
            <w:tcW w:w="5201" w:type="dxa"/>
          </w:tcPr>
          <w:p w:rsidR="00E824AB" w:rsidRDefault="00E824AB" w:rsidP="0002066F">
            <w:pPr>
              <w:rPr>
                <w:sz w:val="24"/>
                <w:szCs w:val="24"/>
              </w:rPr>
            </w:pPr>
            <w:r>
              <w:rPr>
                <w:sz w:val="24"/>
                <w:szCs w:val="24"/>
              </w:rPr>
              <w:t>Summary Tactics / Comments</w:t>
            </w:r>
          </w:p>
        </w:tc>
      </w:tr>
      <w:tr w:rsidR="00E824AB" w:rsidTr="00CE34DE">
        <w:tc>
          <w:tcPr>
            <w:tcW w:w="1975" w:type="dxa"/>
          </w:tcPr>
          <w:p w:rsidR="00E824AB" w:rsidRDefault="00E824AB" w:rsidP="0002066F">
            <w:pPr>
              <w:rPr>
                <w:sz w:val="24"/>
                <w:szCs w:val="24"/>
              </w:rPr>
            </w:pPr>
            <w:r>
              <w:rPr>
                <w:sz w:val="24"/>
                <w:szCs w:val="24"/>
              </w:rPr>
              <w:t>Terminal Degrees</w:t>
            </w:r>
          </w:p>
        </w:tc>
        <w:tc>
          <w:tcPr>
            <w:tcW w:w="1620" w:type="dxa"/>
          </w:tcPr>
          <w:p w:rsidR="00E824AB" w:rsidRDefault="00E824AB" w:rsidP="00CE34DE">
            <w:pPr>
              <w:jc w:val="center"/>
              <w:rPr>
                <w:sz w:val="24"/>
                <w:szCs w:val="24"/>
              </w:rPr>
            </w:pPr>
          </w:p>
        </w:tc>
        <w:tc>
          <w:tcPr>
            <w:tcW w:w="1304" w:type="dxa"/>
          </w:tcPr>
          <w:p w:rsidR="00E824AB" w:rsidRDefault="00E824AB" w:rsidP="00CE34DE">
            <w:pPr>
              <w:jc w:val="center"/>
              <w:rPr>
                <w:sz w:val="24"/>
                <w:szCs w:val="24"/>
              </w:rPr>
            </w:pPr>
            <w:r>
              <w:rPr>
                <w:sz w:val="24"/>
                <w:szCs w:val="24"/>
              </w:rPr>
              <w:t>275</w:t>
            </w:r>
          </w:p>
        </w:tc>
        <w:tc>
          <w:tcPr>
            <w:tcW w:w="1593" w:type="dxa"/>
          </w:tcPr>
          <w:p w:rsidR="00E824AB" w:rsidRDefault="00E824AB" w:rsidP="00CE34DE">
            <w:pPr>
              <w:jc w:val="center"/>
              <w:rPr>
                <w:sz w:val="24"/>
                <w:szCs w:val="24"/>
              </w:rPr>
            </w:pPr>
          </w:p>
        </w:tc>
        <w:tc>
          <w:tcPr>
            <w:tcW w:w="1532" w:type="dxa"/>
          </w:tcPr>
          <w:p w:rsidR="00E824AB" w:rsidRDefault="00E824AB" w:rsidP="00CE34DE">
            <w:pPr>
              <w:jc w:val="center"/>
              <w:rPr>
                <w:sz w:val="24"/>
                <w:szCs w:val="24"/>
              </w:rPr>
            </w:pPr>
          </w:p>
        </w:tc>
        <w:tc>
          <w:tcPr>
            <w:tcW w:w="5201" w:type="dxa"/>
          </w:tcPr>
          <w:p w:rsidR="00E824AB" w:rsidRDefault="00E824AB" w:rsidP="0002066F">
            <w:pPr>
              <w:rPr>
                <w:sz w:val="24"/>
                <w:szCs w:val="24"/>
              </w:rPr>
            </w:pPr>
          </w:p>
        </w:tc>
      </w:tr>
      <w:tr w:rsidR="00E824AB" w:rsidTr="00CE34DE">
        <w:tc>
          <w:tcPr>
            <w:tcW w:w="1975" w:type="dxa"/>
          </w:tcPr>
          <w:p w:rsidR="00E824AB" w:rsidRDefault="00E824AB" w:rsidP="0002066F">
            <w:pPr>
              <w:rPr>
                <w:sz w:val="24"/>
                <w:szCs w:val="24"/>
              </w:rPr>
            </w:pPr>
            <w:r>
              <w:rPr>
                <w:sz w:val="24"/>
                <w:szCs w:val="24"/>
              </w:rPr>
              <w:t>Societal Impact (Go On measure)</w:t>
            </w:r>
          </w:p>
        </w:tc>
        <w:tc>
          <w:tcPr>
            <w:tcW w:w="1620" w:type="dxa"/>
          </w:tcPr>
          <w:p w:rsidR="00E824AB" w:rsidRDefault="00E824AB" w:rsidP="00CE34DE">
            <w:pPr>
              <w:jc w:val="center"/>
              <w:rPr>
                <w:sz w:val="24"/>
                <w:szCs w:val="24"/>
              </w:rPr>
            </w:pPr>
          </w:p>
        </w:tc>
        <w:tc>
          <w:tcPr>
            <w:tcW w:w="1304" w:type="dxa"/>
          </w:tcPr>
          <w:p w:rsidR="00E824AB" w:rsidRDefault="00E824AB" w:rsidP="00CE34DE">
            <w:pPr>
              <w:jc w:val="center"/>
              <w:rPr>
                <w:sz w:val="24"/>
                <w:szCs w:val="24"/>
              </w:rPr>
            </w:pPr>
            <w:r>
              <w:rPr>
                <w:sz w:val="24"/>
                <w:szCs w:val="24"/>
              </w:rPr>
              <w:t>TBD</w:t>
            </w:r>
          </w:p>
        </w:tc>
        <w:tc>
          <w:tcPr>
            <w:tcW w:w="1593" w:type="dxa"/>
          </w:tcPr>
          <w:p w:rsidR="00E824AB" w:rsidRDefault="00E824AB" w:rsidP="00CE34DE">
            <w:pPr>
              <w:jc w:val="center"/>
              <w:rPr>
                <w:sz w:val="24"/>
                <w:szCs w:val="24"/>
              </w:rPr>
            </w:pPr>
          </w:p>
        </w:tc>
        <w:tc>
          <w:tcPr>
            <w:tcW w:w="1532" w:type="dxa"/>
          </w:tcPr>
          <w:p w:rsidR="00E824AB" w:rsidRDefault="00E824AB" w:rsidP="00CE34DE">
            <w:pPr>
              <w:jc w:val="center"/>
              <w:rPr>
                <w:sz w:val="24"/>
                <w:szCs w:val="24"/>
              </w:rPr>
            </w:pPr>
          </w:p>
        </w:tc>
        <w:tc>
          <w:tcPr>
            <w:tcW w:w="5201" w:type="dxa"/>
          </w:tcPr>
          <w:p w:rsidR="00E824AB" w:rsidRDefault="00E824AB" w:rsidP="0002066F">
            <w:pPr>
              <w:rPr>
                <w:sz w:val="24"/>
                <w:szCs w:val="24"/>
              </w:rPr>
            </w:pPr>
          </w:p>
        </w:tc>
      </w:tr>
      <w:tr w:rsidR="00E824AB" w:rsidTr="00CE34DE">
        <w:tc>
          <w:tcPr>
            <w:tcW w:w="1975" w:type="dxa"/>
          </w:tcPr>
          <w:p w:rsidR="00E824AB" w:rsidRDefault="00F41823" w:rsidP="0002066F">
            <w:pPr>
              <w:rPr>
                <w:sz w:val="24"/>
                <w:szCs w:val="24"/>
              </w:rPr>
            </w:pPr>
            <w:r>
              <w:rPr>
                <w:sz w:val="24"/>
                <w:szCs w:val="24"/>
              </w:rPr>
              <w:t>Enrollment</w:t>
            </w:r>
          </w:p>
        </w:tc>
        <w:tc>
          <w:tcPr>
            <w:tcW w:w="1620" w:type="dxa"/>
          </w:tcPr>
          <w:p w:rsidR="00E824AB" w:rsidRDefault="00E824AB" w:rsidP="00CE34DE">
            <w:pPr>
              <w:jc w:val="center"/>
              <w:rPr>
                <w:sz w:val="24"/>
                <w:szCs w:val="24"/>
              </w:rPr>
            </w:pPr>
          </w:p>
        </w:tc>
        <w:tc>
          <w:tcPr>
            <w:tcW w:w="1304" w:type="dxa"/>
          </w:tcPr>
          <w:p w:rsidR="00E824AB" w:rsidRDefault="00E824AB" w:rsidP="00CE34DE">
            <w:pPr>
              <w:jc w:val="center"/>
              <w:rPr>
                <w:sz w:val="24"/>
                <w:szCs w:val="24"/>
              </w:rPr>
            </w:pPr>
            <w:r>
              <w:rPr>
                <w:sz w:val="24"/>
                <w:szCs w:val="24"/>
              </w:rPr>
              <w:t>11,372</w:t>
            </w:r>
          </w:p>
        </w:tc>
        <w:tc>
          <w:tcPr>
            <w:tcW w:w="1593" w:type="dxa"/>
          </w:tcPr>
          <w:p w:rsidR="00E824AB" w:rsidRDefault="00E824AB" w:rsidP="00CE34DE">
            <w:pPr>
              <w:jc w:val="center"/>
              <w:rPr>
                <w:sz w:val="24"/>
                <w:szCs w:val="24"/>
              </w:rPr>
            </w:pPr>
          </w:p>
        </w:tc>
        <w:tc>
          <w:tcPr>
            <w:tcW w:w="1532" w:type="dxa"/>
          </w:tcPr>
          <w:p w:rsidR="00E824AB" w:rsidRDefault="00E824AB" w:rsidP="00CE34DE">
            <w:pPr>
              <w:jc w:val="center"/>
              <w:rPr>
                <w:sz w:val="24"/>
                <w:szCs w:val="24"/>
              </w:rPr>
            </w:pPr>
          </w:p>
        </w:tc>
        <w:tc>
          <w:tcPr>
            <w:tcW w:w="5201" w:type="dxa"/>
          </w:tcPr>
          <w:p w:rsidR="00E824AB" w:rsidRDefault="00E824AB" w:rsidP="0002066F">
            <w:pPr>
              <w:rPr>
                <w:sz w:val="24"/>
                <w:szCs w:val="24"/>
              </w:rPr>
            </w:pPr>
          </w:p>
        </w:tc>
      </w:tr>
      <w:tr w:rsidR="00E824AB" w:rsidTr="00CE34DE">
        <w:tc>
          <w:tcPr>
            <w:tcW w:w="1975" w:type="dxa"/>
          </w:tcPr>
          <w:p w:rsidR="00E824AB" w:rsidRDefault="00E824AB" w:rsidP="0002066F">
            <w:pPr>
              <w:rPr>
                <w:sz w:val="24"/>
                <w:szCs w:val="24"/>
              </w:rPr>
            </w:pPr>
            <w:r>
              <w:rPr>
                <w:sz w:val="24"/>
                <w:szCs w:val="24"/>
              </w:rPr>
              <w:t>Equity Metric</w:t>
            </w:r>
          </w:p>
        </w:tc>
        <w:tc>
          <w:tcPr>
            <w:tcW w:w="1620" w:type="dxa"/>
          </w:tcPr>
          <w:p w:rsidR="00E824AB" w:rsidRDefault="00E824AB" w:rsidP="00CE34DE">
            <w:pPr>
              <w:jc w:val="center"/>
              <w:rPr>
                <w:sz w:val="24"/>
                <w:szCs w:val="24"/>
              </w:rPr>
            </w:pPr>
          </w:p>
        </w:tc>
        <w:tc>
          <w:tcPr>
            <w:tcW w:w="1304" w:type="dxa"/>
          </w:tcPr>
          <w:p w:rsidR="00E824AB" w:rsidRDefault="00E824AB" w:rsidP="00CE34DE">
            <w:pPr>
              <w:jc w:val="center"/>
              <w:rPr>
                <w:sz w:val="24"/>
                <w:szCs w:val="24"/>
              </w:rPr>
            </w:pPr>
            <w:r>
              <w:rPr>
                <w:sz w:val="24"/>
                <w:szCs w:val="24"/>
              </w:rPr>
              <w:t>75%</w:t>
            </w:r>
          </w:p>
        </w:tc>
        <w:tc>
          <w:tcPr>
            <w:tcW w:w="1593" w:type="dxa"/>
          </w:tcPr>
          <w:p w:rsidR="00E824AB" w:rsidRDefault="00E824AB" w:rsidP="00CE34DE">
            <w:pPr>
              <w:jc w:val="center"/>
              <w:rPr>
                <w:sz w:val="24"/>
                <w:szCs w:val="24"/>
              </w:rPr>
            </w:pPr>
          </w:p>
        </w:tc>
        <w:tc>
          <w:tcPr>
            <w:tcW w:w="1532" w:type="dxa"/>
          </w:tcPr>
          <w:p w:rsidR="00E824AB" w:rsidRDefault="00E824AB" w:rsidP="00CE34DE">
            <w:pPr>
              <w:jc w:val="center"/>
              <w:rPr>
                <w:sz w:val="24"/>
                <w:szCs w:val="24"/>
              </w:rPr>
            </w:pPr>
          </w:p>
        </w:tc>
        <w:tc>
          <w:tcPr>
            <w:tcW w:w="5201" w:type="dxa"/>
          </w:tcPr>
          <w:p w:rsidR="00E824AB" w:rsidRDefault="00E824AB" w:rsidP="0002066F">
            <w:pPr>
              <w:rPr>
                <w:sz w:val="24"/>
                <w:szCs w:val="24"/>
              </w:rPr>
            </w:pPr>
          </w:p>
        </w:tc>
      </w:tr>
      <w:tr w:rsidR="00E824AB" w:rsidTr="00CE34DE">
        <w:tc>
          <w:tcPr>
            <w:tcW w:w="1975" w:type="dxa"/>
          </w:tcPr>
          <w:p w:rsidR="00E824AB" w:rsidRDefault="00E824AB" w:rsidP="0002066F">
            <w:pPr>
              <w:rPr>
                <w:sz w:val="24"/>
                <w:szCs w:val="24"/>
              </w:rPr>
            </w:pPr>
            <w:r>
              <w:rPr>
                <w:sz w:val="24"/>
                <w:szCs w:val="24"/>
              </w:rPr>
              <w:t>“Great Colleges” Survey</w:t>
            </w:r>
          </w:p>
        </w:tc>
        <w:tc>
          <w:tcPr>
            <w:tcW w:w="1620" w:type="dxa"/>
          </w:tcPr>
          <w:p w:rsidR="00E824AB" w:rsidRDefault="00E824AB" w:rsidP="00CE34DE">
            <w:pPr>
              <w:jc w:val="center"/>
              <w:rPr>
                <w:sz w:val="24"/>
                <w:szCs w:val="24"/>
              </w:rPr>
            </w:pPr>
          </w:p>
        </w:tc>
        <w:tc>
          <w:tcPr>
            <w:tcW w:w="1304" w:type="dxa"/>
          </w:tcPr>
          <w:p w:rsidR="00E824AB" w:rsidRDefault="00E824AB" w:rsidP="00CE34DE">
            <w:pPr>
              <w:jc w:val="center"/>
              <w:rPr>
                <w:sz w:val="24"/>
                <w:szCs w:val="24"/>
              </w:rPr>
            </w:pPr>
            <w:r>
              <w:rPr>
                <w:sz w:val="24"/>
                <w:szCs w:val="24"/>
              </w:rPr>
              <w:t>3</w:t>
            </w:r>
            <w:r w:rsidRPr="00D90D7A">
              <w:rPr>
                <w:sz w:val="24"/>
                <w:szCs w:val="24"/>
                <w:vertAlign w:val="superscript"/>
              </w:rPr>
              <w:t>rd</w:t>
            </w:r>
            <w:r>
              <w:rPr>
                <w:sz w:val="24"/>
                <w:szCs w:val="24"/>
              </w:rPr>
              <w:t xml:space="preserve"> Group</w:t>
            </w:r>
          </w:p>
        </w:tc>
        <w:tc>
          <w:tcPr>
            <w:tcW w:w="1593" w:type="dxa"/>
          </w:tcPr>
          <w:p w:rsidR="00E824AB" w:rsidRDefault="00E824AB" w:rsidP="00CE34DE">
            <w:pPr>
              <w:jc w:val="center"/>
              <w:rPr>
                <w:sz w:val="24"/>
                <w:szCs w:val="24"/>
              </w:rPr>
            </w:pPr>
          </w:p>
        </w:tc>
        <w:tc>
          <w:tcPr>
            <w:tcW w:w="1532" w:type="dxa"/>
          </w:tcPr>
          <w:p w:rsidR="00E824AB" w:rsidRDefault="00E824AB" w:rsidP="00CE34DE">
            <w:pPr>
              <w:jc w:val="center"/>
              <w:rPr>
                <w:sz w:val="24"/>
                <w:szCs w:val="24"/>
              </w:rPr>
            </w:pPr>
          </w:p>
        </w:tc>
        <w:tc>
          <w:tcPr>
            <w:tcW w:w="5201" w:type="dxa"/>
          </w:tcPr>
          <w:p w:rsidR="00E824AB" w:rsidRDefault="00E824AB" w:rsidP="0002066F">
            <w:pPr>
              <w:rPr>
                <w:sz w:val="24"/>
                <w:szCs w:val="24"/>
              </w:rPr>
            </w:pPr>
          </w:p>
        </w:tc>
      </w:tr>
    </w:tbl>
    <w:p w:rsidR="00E824AB" w:rsidRDefault="00E824AB" w:rsidP="00E824AB">
      <w:pPr>
        <w:rPr>
          <w:sz w:val="24"/>
          <w:szCs w:val="24"/>
        </w:rPr>
      </w:pPr>
    </w:p>
    <w:p w:rsidR="00E824AB" w:rsidRDefault="00E824AB" w:rsidP="00E824AB">
      <w:pPr>
        <w:rPr>
          <w:sz w:val="24"/>
          <w:szCs w:val="24"/>
        </w:rPr>
      </w:pPr>
      <w:r>
        <w:rPr>
          <w:sz w:val="24"/>
          <w:szCs w:val="24"/>
        </w:rPr>
        <w:br w:type="page"/>
      </w:r>
    </w:p>
    <w:p w:rsidR="00E824AB" w:rsidRPr="009F183A" w:rsidRDefault="00E824AB" w:rsidP="00E824AB">
      <w:pPr>
        <w:rPr>
          <w:i/>
          <w:sz w:val="24"/>
          <w:szCs w:val="24"/>
          <w:u w:val="single"/>
        </w:rPr>
      </w:pPr>
      <w:r w:rsidRPr="009F183A">
        <w:rPr>
          <w:i/>
          <w:sz w:val="24"/>
          <w:szCs w:val="24"/>
          <w:u w:val="single"/>
        </w:rPr>
        <w:lastRenderedPageBreak/>
        <w:t>Waypoint 1 goal(s) and objective(s), institutional metric</w:t>
      </w:r>
      <w:r w:rsidR="004851A0" w:rsidRPr="009F183A">
        <w:rPr>
          <w:i/>
          <w:sz w:val="24"/>
          <w:szCs w:val="24"/>
          <w:u w:val="single"/>
        </w:rPr>
        <w:t>(s)</w:t>
      </w:r>
      <w:r w:rsidRPr="009F183A">
        <w:rPr>
          <w:i/>
          <w:sz w:val="24"/>
          <w:szCs w:val="24"/>
          <w:u w:val="single"/>
        </w:rPr>
        <w:t xml:space="preserve"> (from page 6) and tactics (short narrative description):</w:t>
      </w:r>
    </w:p>
    <w:p w:rsidR="00E824AB" w:rsidRPr="009F183A" w:rsidRDefault="00E824AB" w:rsidP="00E824AB">
      <w:pPr>
        <w:rPr>
          <w:i/>
          <w:sz w:val="24"/>
          <w:szCs w:val="24"/>
        </w:rPr>
      </w:pPr>
      <w:r w:rsidRPr="009F183A">
        <w:rPr>
          <w:i/>
          <w:sz w:val="24"/>
          <w:szCs w:val="24"/>
        </w:rPr>
        <w:t>Key tactics described here in narrative form, as a numbered list.</w:t>
      </w:r>
      <w:r w:rsidR="00D46FA8" w:rsidRPr="009F183A">
        <w:rPr>
          <w:i/>
          <w:sz w:val="24"/>
          <w:szCs w:val="24"/>
        </w:rPr>
        <w:t xml:space="preserve">  Include a cross referencing to Strategic Plan Goals and Objectives where possible.</w:t>
      </w:r>
    </w:p>
    <w:p w:rsidR="00E824AB" w:rsidRDefault="00E824AB" w:rsidP="00E824AB">
      <w:pPr>
        <w:rPr>
          <w:sz w:val="24"/>
          <w:szCs w:val="24"/>
        </w:rPr>
      </w:pPr>
    </w:p>
    <w:p w:rsidR="00887490" w:rsidRDefault="00887490">
      <w:pPr>
        <w:rPr>
          <w:sz w:val="24"/>
          <w:szCs w:val="24"/>
        </w:rPr>
      </w:pPr>
      <w:r>
        <w:rPr>
          <w:sz w:val="24"/>
          <w:szCs w:val="24"/>
        </w:rPr>
        <w:br w:type="page"/>
      </w:r>
    </w:p>
    <w:p w:rsidR="00E824AB" w:rsidRPr="00702D04" w:rsidRDefault="00E824AB" w:rsidP="00E824AB">
      <w:pPr>
        <w:rPr>
          <w:i/>
          <w:sz w:val="24"/>
          <w:szCs w:val="24"/>
          <w:u w:val="single"/>
        </w:rPr>
      </w:pPr>
      <w:r w:rsidRPr="00702D04">
        <w:rPr>
          <w:i/>
          <w:sz w:val="24"/>
          <w:szCs w:val="24"/>
          <w:u w:val="single"/>
        </w:rPr>
        <w:lastRenderedPageBreak/>
        <w:t xml:space="preserve">Waypoint </w:t>
      </w:r>
      <w:r w:rsidR="00702D04" w:rsidRPr="00702D04">
        <w:rPr>
          <w:i/>
          <w:sz w:val="24"/>
          <w:szCs w:val="24"/>
          <w:u w:val="single"/>
        </w:rPr>
        <w:t xml:space="preserve">1 </w:t>
      </w:r>
      <w:r w:rsidRPr="00702D04">
        <w:rPr>
          <w:i/>
          <w:sz w:val="24"/>
          <w:szCs w:val="24"/>
          <w:u w:val="single"/>
        </w:rPr>
        <w:t>Metric Targets for Unit</w:t>
      </w:r>
      <w:r w:rsidR="00702D04" w:rsidRPr="00702D04">
        <w:rPr>
          <w:i/>
          <w:sz w:val="24"/>
          <w:szCs w:val="24"/>
          <w:u w:val="single"/>
        </w:rPr>
        <w:t>:</w:t>
      </w:r>
    </w:p>
    <w:tbl>
      <w:tblPr>
        <w:tblStyle w:val="TableGrid"/>
        <w:tblW w:w="0" w:type="auto"/>
        <w:tblLook w:val="04A0" w:firstRow="1" w:lastRow="0" w:firstColumn="1" w:lastColumn="0" w:noHBand="0" w:noVBand="1"/>
      </w:tblPr>
      <w:tblGrid>
        <w:gridCol w:w="1904"/>
        <w:gridCol w:w="1999"/>
        <w:gridCol w:w="1893"/>
        <w:gridCol w:w="1309"/>
        <w:gridCol w:w="1170"/>
        <w:gridCol w:w="1170"/>
        <w:gridCol w:w="3505"/>
      </w:tblGrid>
      <w:tr w:rsidR="00FB0139" w:rsidTr="0002066F">
        <w:tc>
          <w:tcPr>
            <w:tcW w:w="1904" w:type="dxa"/>
          </w:tcPr>
          <w:p w:rsidR="00FB0139" w:rsidRDefault="00FB0139" w:rsidP="0002066F">
            <w:pPr>
              <w:rPr>
                <w:sz w:val="24"/>
                <w:szCs w:val="24"/>
              </w:rPr>
            </w:pPr>
            <w:r>
              <w:rPr>
                <w:sz w:val="24"/>
                <w:szCs w:val="24"/>
              </w:rPr>
              <w:t>Initiative Number</w:t>
            </w:r>
          </w:p>
        </w:tc>
        <w:tc>
          <w:tcPr>
            <w:tcW w:w="1999" w:type="dxa"/>
          </w:tcPr>
          <w:p w:rsidR="00FB0139" w:rsidRDefault="00FB0139" w:rsidP="0002066F">
            <w:pPr>
              <w:rPr>
                <w:sz w:val="24"/>
                <w:szCs w:val="24"/>
              </w:rPr>
            </w:pPr>
            <w:r>
              <w:rPr>
                <w:sz w:val="24"/>
                <w:szCs w:val="24"/>
              </w:rPr>
              <w:t>Selected Performance Measure (from Page 6 of university strategic plan)</w:t>
            </w:r>
          </w:p>
        </w:tc>
        <w:tc>
          <w:tcPr>
            <w:tcW w:w="1893" w:type="dxa"/>
          </w:tcPr>
          <w:p w:rsidR="00FB0139" w:rsidRDefault="00FB0139" w:rsidP="0002066F">
            <w:pPr>
              <w:rPr>
                <w:sz w:val="24"/>
                <w:szCs w:val="24"/>
              </w:rPr>
            </w:pPr>
            <w:r>
              <w:rPr>
                <w:sz w:val="24"/>
                <w:szCs w:val="24"/>
              </w:rPr>
              <w:t>Unit Baseline Value</w:t>
            </w:r>
          </w:p>
        </w:tc>
        <w:tc>
          <w:tcPr>
            <w:tcW w:w="1309" w:type="dxa"/>
          </w:tcPr>
          <w:p w:rsidR="00FB0139" w:rsidRDefault="00FB0139" w:rsidP="0002066F">
            <w:pPr>
              <w:rPr>
                <w:sz w:val="24"/>
                <w:szCs w:val="24"/>
              </w:rPr>
            </w:pPr>
            <w:r>
              <w:rPr>
                <w:sz w:val="24"/>
                <w:szCs w:val="24"/>
              </w:rPr>
              <w:t>July 2017</w:t>
            </w:r>
          </w:p>
        </w:tc>
        <w:tc>
          <w:tcPr>
            <w:tcW w:w="1170" w:type="dxa"/>
          </w:tcPr>
          <w:p w:rsidR="00FB0139" w:rsidRDefault="00FB0139" w:rsidP="0002066F">
            <w:pPr>
              <w:rPr>
                <w:sz w:val="24"/>
                <w:szCs w:val="24"/>
              </w:rPr>
            </w:pPr>
            <w:r>
              <w:rPr>
                <w:sz w:val="24"/>
                <w:szCs w:val="24"/>
              </w:rPr>
              <w:t>July 2018</w:t>
            </w:r>
          </w:p>
        </w:tc>
        <w:tc>
          <w:tcPr>
            <w:tcW w:w="1170" w:type="dxa"/>
          </w:tcPr>
          <w:p w:rsidR="00FB0139" w:rsidRDefault="00FB0139" w:rsidP="0002066F">
            <w:pPr>
              <w:rPr>
                <w:sz w:val="24"/>
                <w:szCs w:val="24"/>
              </w:rPr>
            </w:pPr>
            <w:r>
              <w:rPr>
                <w:sz w:val="24"/>
                <w:szCs w:val="24"/>
              </w:rPr>
              <w:t>July 2019</w:t>
            </w:r>
          </w:p>
        </w:tc>
        <w:tc>
          <w:tcPr>
            <w:tcW w:w="3505" w:type="dxa"/>
          </w:tcPr>
          <w:p w:rsidR="00FB0139" w:rsidRDefault="00FB0139" w:rsidP="0002066F">
            <w:pPr>
              <w:rPr>
                <w:sz w:val="24"/>
                <w:szCs w:val="24"/>
              </w:rPr>
            </w:pPr>
            <w:r>
              <w:rPr>
                <w:sz w:val="24"/>
                <w:szCs w:val="24"/>
              </w:rPr>
              <w:t>Comments</w:t>
            </w:r>
          </w:p>
        </w:tc>
      </w:tr>
      <w:tr w:rsidR="00FB0139" w:rsidTr="0002066F">
        <w:tc>
          <w:tcPr>
            <w:tcW w:w="1904" w:type="dxa"/>
          </w:tcPr>
          <w:p w:rsidR="00FB0139" w:rsidRDefault="00FB0139" w:rsidP="0002066F">
            <w:pPr>
              <w:rPr>
                <w:sz w:val="24"/>
                <w:szCs w:val="24"/>
              </w:rPr>
            </w:pPr>
            <w:r>
              <w:rPr>
                <w:sz w:val="24"/>
                <w:szCs w:val="24"/>
              </w:rPr>
              <w:t>1</w:t>
            </w:r>
          </w:p>
        </w:tc>
        <w:tc>
          <w:tcPr>
            <w:tcW w:w="1999" w:type="dxa"/>
          </w:tcPr>
          <w:p w:rsidR="00FB0139" w:rsidRDefault="00FB0139" w:rsidP="0002066F">
            <w:pPr>
              <w:rPr>
                <w:sz w:val="24"/>
                <w:szCs w:val="24"/>
              </w:rPr>
            </w:pPr>
          </w:p>
        </w:tc>
        <w:tc>
          <w:tcPr>
            <w:tcW w:w="1893" w:type="dxa"/>
          </w:tcPr>
          <w:p w:rsidR="00FB0139" w:rsidRDefault="00FB0139" w:rsidP="0002066F">
            <w:pPr>
              <w:rPr>
                <w:sz w:val="24"/>
                <w:szCs w:val="24"/>
              </w:rPr>
            </w:pPr>
          </w:p>
        </w:tc>
        <w:tc>
          <w:tcPr>
            <w:tcW w:w="1309" w:type="dxa"/>
          </w:tcPr>
          <w:p w:rsidR="00FB0139" w:rsidRDefault="00FB0139" w:rsidP="0002066F">
            <w:pPr>
              <w:rPr>
                <w:sz w:val="24"/>
                <w:szCs w:val="24"/>
              </w:rPr>
            </w:pPr>
          </w:p>
        </w:tc>
        <w:tc>
          <w:tcPr>
            <w:tcW w:w="1170" w:type="dxa"/>
          </w:tcPr>
          <w:p w:rsidR="00FB0139" w:rsidRDefault="00FB0139" w:rsidP="0002066F">
            <w:pPr>
              <w:rPr>
                <w:sz w:val="24"/>
                <w:szCs w:val="24"/>
              </w:rPr>
            </w:pPr>
          </w:p>
        </w:tc>
        <w:tc>
          <w:tcPr>
            <w:tcW w:w="1170" w:type="dxa"/>
          </w:tcPr>
          <w:p w:rsidR="00FB0139" w:rsidRDefault="00FB0139" w:rsidP="0002066F">
            <w:pPr>
              <w:rPr>
                <w:sz w:val="24"/>
                <w:szCs w:val="24"/>
              </w:rPr>
            </w:pPr>
          </w:p>
        </w:tc>
        <w:tc>
          <w:tcPr>
            <w:tcW w:w="3505" w:type="dxa"/>
          </w:tcPr>
          <w:p w:rsidR="00FB0139" w:rsidRDefault="00FB0139" w:rsidP="0002066F">
            <w:pPr>
              <w:rPr>
                <w:sz w:val="24"/>
                <w:szCs w:val="24"/>
              </w:rPr>
            </w:pPr>
          </w:p>
        </w:tc>
      </w:tr>
      <w:tr w:rsidR="00FB0139" w:rsidTr="0002066F">
        <w:tc>
          <w:tcPr>
            <w:tcW w:w="1904" w:type="dxa"/>
          </w:tcPr>
          <w:p w:rsidR="00FB0139" w:rsidRDefault="00FB0139" w:rsidP="0002066F">
            <w:pPr>
              <w:rPr>
                <w:sz w:val="24"/>
                <w:szCs w:val="24"/>
              </w:rPr>
            </w:pPr>
            <w:r>
              <w:rPr>
                <w:sz w:val="24"/>
                <w:szCs w:val="24"/>
              </w:rPr>
              <w:t>2</w:t>
            </w:r>
          </w:p>
        </w:tc>
        <w:tc>
          <w:tcPr>
            <w:tcW w:w="1999" w:type="dxa"/>
          </w:tcPr>
          <w:p w:rsidR="00FB0139" w:rsidRDefault="00FB0139" w:rsidP="0002066F">
            <w:pPr>
              <w:rPr>
                <w:sz w:val="24"/>
                <w:szCs w:val="24"/>
              </w:rPr>
            </w:pPr>
          </w:p>
        </w:tc>
        <w:tc>
          <w:tcPr>
            <w:tcW w:w="1893" w:type="dxa"/>
          </w:tcPr>
          <w:p w:rsidR="00FB0139" w:rsidRDefault="00FB0139" w:rsidP="0002066F">
            <w:pPr>
              <w:rPr>
                <w:sz w:val="24"/>
                <w:szCs w:val="24"/>
              </w:rPr>
            </w:pPr>
          </w:p>
        </w:tc>
        <w:tc>
          <w:tcPr>
            <w:tcW w:w="1309" w:type="dxa"/>
          </w:tcPr>
          <w:p w:rsidR="00FB0139" w:rsidRDefault="00FB0139" w:rsidP="0002066F">
            <w:pPr>
              <w:rPr>
                <w:sz w:val="24"/>
                <w:szCs w:val="24"/>
              </w:rPr>
            </w:pPr>
          </w:p>
        </w:tc>
        <w:tc>
          <w:tcPr>
            <w:tcW w:w="1170" w:type="dxa"/>
          </w:tcPr>
          <w:p w:rsidR="00FB0139" w:rsidRDefault="00FB0139" w:rsidP="0002066F">
            <w:pPr>
              <w:rPr>
                <w:sz w:val="24"/>
                <w:szCs w:val="24"/>
              </w:rPr>
            </w:pPr>
          </w:p>
        </w:tc>
        <w:tc>
          <w:tcPr>
            <w:tcW w:w="1170" w:type="dxa"/>
          </w:tcPr>
          <w:p w:rsidR="00FB0139" w:rsidRDefault="00FB0139" w:rsidP="0002066F">
            <w:pPr>
              <w:rPr>
                <w:sz w:val="24"/>
                <w:szCs w:val="24"/>
              </w:rPr>
            </w:pPr>
          </w:p>
        </w:tc>
        <w:tc>
          <w:tcPr>
            <w:tcW w:w="3505" w:type="dxa"/>
          </w:tcPr>
          <w:p w:rsidR="00FB0139" w:rsidRDefault="00FB0139" w:rsidP="0002066F">
            <w:pPr>
              <w:rPr>
                <w:sz w:val="24"/>
                <w:szCs w:val="24"/>
              </w:rPr>
            </w:pPr>
          </w:p>
        </w:tc>
      </w:tr>
      <w:tr w:rsidR="00FB0139" w:rsidTr="0002066F">
        <w:tc>
          <w:tcPr>
            <w:tcW w:w="1904" w:type="dxa"/>
          </w:tcPr>
          <w:p w:rsidR="00FB0139" w:rsidRDefault="00430DB8" w:rsidP="0002066F">
            <w:pPr>
              <w:rPr>
                <w:sz w:val="24"/>
                <w:szCs w:val="24"/>
              </w:rPr>
            </w:pPr>
            <w:r>
              <w:rPr>
                <w:sz w:val="24"/>
                <w:szCs w:val="24"/>
              </w:rPr>
              <w:t>etc.</w:t>
            </w:r>
          </w:p>
        </w:tc>
        <w:tc>
          <w:tcPr>
            <w:tcW w:w="1999" w:type="dxa"/>
          </w:tcPr>
          <w:p w:rsidR="00FB0139" w:rsidRDefault="00FB0139" w:rsidP="0002066F">
            <w:pPr>
              <w:rPr>
                <w:sz w:val="24"/>
                <w:szCs w:val="24"/>
              </w:rPr>
            </w:pPr>
          </w:p>
        </w:tc>
        <w:tc>
          <w:tcPr>
            <w:tcW w:w="1893" w:type="dxa"/>
          </w:tcPr>
          <w:p w:rsidR="00FB0139" w:rsidRDefault="00FB0139" w:rsidP="0002066F">
            <w:pPr>
              <w:rPr>
                <w:sz w:val="24"/>
                <w:szCs w:val="24"/>
              </w:rPr>
            </w:pPr>
          </w:p>
        </w:tc>
        <w:tc>
          <w:tcPr>
            <w:tcW w:w="1309" w:type="dxa"/>
          </w:tcPr>
          <w:p w:rsidR="00FB0139" w:rsidRDefault="00FB0139" w:rsidP="0002066F">
            <w:pPr>
              <w:rPr>
                <w:sz w:val="24"/>
                <w:szCs w:val="24"/>
              </w:rPr>
            </w:pPr>
          </w:p>
        </w:tc>
        <w:tc>
          <w:tcPr>
            <w:tcW w:w="1170" w:type="dxa"/>
          </w:tcPr>
          <w:p w:rsidR="00FB0139" w:rsidRDefault="00FB0139" w:rsidP="0002066F">
            <w:pPr>
              <w:rPr>
                <w:sz w:val="24"/>
                <w:szCs w:val="24"/>
              </w:rPr>
            </w:pPr>
          </w:p>
        </w:tc>
        <w:tc>
          <w:tcPr>
            <w:tcW w:w="1170" w:type="dxa"/>
          </w:tcPr>
          <w:p w:rsidR="00FB0139" w:rsidRDefault="00FB0139" w:rsidP="0002066F">
            <w:pPr>
              <w:rPr>
                <w:sz w:val="24"/>
                <w:szCs w:val="24"/>
              </w:rPr>
            </w:pPr>
          </w:p>
        </w:tc>
        <w:tc>
          <w:tcPr>
            <w:tcW w:w="3505" w:type="dxa"/>
          </w:tcPr>
          <w:p w:rsidR="00FB0139" w:rsidRDefault="00FB0139" w:rsidP="0002066F">
            <w:pPr>
              <w:rPr>
                <w:sz w:val="24"/>
                <w:szCs w:val="24"/>
              </w:rPr>
            </w:pPr>
          </w:p>
        </w:tc>
      </w:tr>
    </w:tbl>
    <w:p w:rsidR="00FB0139" w:rsidRPr="00142B63" w:rsidRDefault="00FB0139" w:rsidP="00FB0139">
      <w:pPr>
        <w:rPr>
          <w:sz w:val="24"/>
          <w:szCs w:val="24"/>
        </w:rPr>
      </w:pPr>
    </w:p>
    <w:p w:rsidR="00FB0139" w:rsidRPr="002F13CC" w:rsidRDefault="00FB0139" w:rsidP="00FB0139">
      <w:pPr>
        <w:rPr>
          <w:sz w:val="24"/>
          <w:szCs w:val="24"/>
        </w:rPr>
      </w:pPr>
    </w:p>
    <w:p w:rsidR="00E824AB" w:rsidRPr="002F13CC" w:rsidRDefault="00E824AB" w:rsidP="00E824AB">
      <w:pPr>
        <w:rPr>
          <w:sz w:val="24"/>
          <w:szCs w:val="24"/>
        </w:rPr>
      </w:pPr>
    </w:p>
    <w:p w:rsidR="00E824AB" w:rsidRPr="00B10591" w:rsidRDefault="00E824AB" w:rsidP="00E824AB">
      <w:pPr>
        <w:pStyle w:val="ListParagraph"/>
        <w:rPr>
          <w:sz w:val="24"/>
          <w:szCs w:val="24"/>
        </w:rPr>
      </w:pPr>
    </w:p>
    <w:p w:rsidR="00E824AB" w:rsidRPr="00C54979" w:rsidRDefault="00E824AB" w:rsidP="00E824AB">
      <w:pPr>
        <w:rPr>
          <w:sz w:val="24"/>
          <w:szCs w:val="24"/>
        </w:rPr>
      </w:pPr>
    </w:p>
    <w:p w:rsidR="002B731D" w:rsidRDefault="00887490" w:rsidP="002B731D">
      <w:pPr>
        <w:jc w:val="center"/>
        <w:rPr>
          <w:sz w:val="24"/>
          <w:szCs w:val="24"/>
        </w:rPr>
      </w:pPr>
      <w:r>
        <w:rPr>
          <w:sz w:val="24"/>
          <w:szCs w:val="24"/>
        </w:rPr>
        <w:br w:type="page"/>
      </w:r>
      <w:r w:rsidR="002B731D">
        <w:rPr>
          <w:sz w:val="24"/>
          <w:szCs w:val="24"/>
        </w:rPr>
        <w:lastRenderedPageBreak/>
        <w:t>Cascaded Plan</w:t>
      </w:r>
      <w:r w:rsidR="00D37152">
        <w:rPr>
          <w:sz w:val="24"/>
          <w:szCs w:val="24"/>
        </w:rPr>
        <w:t xml:space="preserve"> for Academic Units</w:t>
      </w:r>
      <w:r w:rsidR="002B731D">
        <w:rPr>
          <w:sz w:val="24"/>
          <w:szCs w:val="24"/>
        </w:rPr>
        <w:t xml:space="preserve"> – Waypoint 1</w:t>
      </w:r>
      <w:r w:rsidR="00533E1A">
        <w:rPr>
          <w:sz w:val="24"/>
          <w:szCs w:val="24"/>
        </w:rPr>
        <w:t xml:space="preserve"> (Example</w:t>
      </w:r>
      <w:r w:rsidR="00FB0139">
        <w:rPr>
          <w:sz w:val="24"/>
          <w:szCs w:val="24"/>
        </w:rPr>
        <w:t xml:space="preserve"> 1 – Academic Unit</w:t>
      </w:r>
      <w:r w:rsidR="00533E1A">
        <w:rPr>
          <w:sz w:val="24"/>
          <w:szCs w:val="24"/>
        </w:rPr>
        <w:t>)</w:t>
      </w:r>
    </w:p>
    <w:p w:rsidR="002B731D" w:rsidRDefault="002B731D" w:rsidP="002B731D">
      <w:pPr>
        <w:jc w:val="center"/>
        <w:rPr>
          <w:sz w:val="24"/>
          <w:szCs w:val="24"/>
        </w:rPr>
      </w:pPr>
      <w:r>
        <w:rPr>
          <w:sz w:val="24"/>
          <w:szCs w:val="24"/>
        </w:rPr>
        <w:t>July 1, 2016 – June 30, 2019</w:t>
      </w:r>
    </w:p>
    <w:p w:rsidR="002B731D" w:rsidRPr="004B54CC" w:rsidRDefault="00CE34DE" w:rsidP="002B731D">
      <w:pPr>
        <w:rPr>
          <w:b/>
          <w:sz w:val="24"/>
          <w:szCs w:val="24"/>
        </w:rPr>
      </w:pPr>
      <w:r w:rsidRPr="004B54CC">
        <w:rPr>
          <w:b/>
          <w:sz w:val="24"/>
          <w:szCs w:val="24"/>
        </w:rPr>
        <w:t xml:space="preserve">College:  </w:t>
      </w:r>
      <w:r w:rsidR="002B731D" w:rsidRPr="004B54CC">
        <w:rPr>
          <w:b/>
          <w:sz w:val="24"/>
          <w:szCs w:val="24"/>
        </w:rPr>
        <w:t>College of Soci</w:t>
      </w:r>
      <w:r w:rsidR="00F638DD">
        <w:rPr>
          <w:b/>
          <w:sz w:val="24"/>
          <w:szCs w:val="24"/>
        </w:rPr>
        <w:t>al Work (note- this is not an actual</w:t>
      </w:r>
      <w:r w:rsidR="002B731D" w:rsidRPr="004B54CC">
        <w:rPr>
          <w:b/>
          <w:sz w:val="24"/>
          <w:szCs w:val="24"/>
        </w:rPr>
        <w:t xml:space="preserve"> college at</w:t>
      </w:r>
      <w:r w:rsidR="00F638DD">
        <w:rPr>
          <w:b/>
          <w:sz w:val="24"/>
          <w:szCs w:val="24"/>
        </w:rPr>
        <w:t xml:space="preserve"> UI;</w:t>
      </w:r>
      <w:r w:rsidR="004B54CC">
        <w:rPr>
          <w:b/>
          <w:sz w:val="24"/>
          <w:szCs w:val="24"/>
        </w:rPr>
        <w:t xml:space="preserve"> this i</w:t>
      </w:r>
      <w:r w:rsidR="002B731D" w:rsidRPr="004B54CC">
        <w:rPr>
          <w:b/>
          <w:sz w:val="24"/>
          <w:szCs w:val="24"/>
        </w:rPr>
        <w:t>s an artificial example)</w:t>
      </w:r>
    </w:p>
    <w:p w:rsidR="004851A0" w:rsidRPr="004B54CC" w:rsidRDefault="004851A0" w:rsidP="004851A0">
      <w:pPr>
        <w:rPr>
          <w:i/>
          <w:sz w:val="24"/>
          <w:szCs w:val="24"/>
        </w:rPr>
      </w:pPr>
      <w:r w:rsidRPr="00A647A7">
        <w:rPr>
          <w:i/>
          <w:sz w:val="24"/>
          <w:szCs w:val="24"/>
          <w:u w:val="single"/>
        </w:rPr>
        <w:t>Long term focus which supports the University of Idaho Strategic Plan</w:t>
      </w:r>
      <w:r>
        <w:rPr>
          <w:i/>
          <w:sz w:val="24"/>
          <w:szCs w:val="24"/>
          <w:u w:val="single"/>
        </w:rPr>
        <w:t>:</w:t>
      </w:r>
      <w:r>
        <w:rPr>
          <w:i/>
          <w:sz w:val="24"/>
          <w:szCs w:val="24"/>
          <w:u w:val="single"/>
        </w:rPr>
        <w:br/>
      </w:r>
      <w:r w:rsidRPr="004B54CC">
        <w:rPr>
          <w:i/>
          <w:sz w:val="24"/>
          <w:szCs w:val="24"/>
        </w:rPr>
        <w:t xml:space="preserve"> (narrative including which university goal(s) will be central </w:t>
      </w:r>
      <w:r>
        <w:rPr>
          <w:i/>
          <w:sz w:val="24"/>
          <w:szCs w:val="24"/>
        </w:rPr>
        <w:t xml:space="preserve">to </w:t>
      </w:r>
      <w:r w:rsidRPr="004B54CC">
        <w:rPr>
          <w:i/>
          <w:sz w:val="24"/>
          <w:szCs w:val="24"/>
        </w:rPr>
        <w:t>the unit’s activities over the next nine years and</w:t>
      </w:r>
      <w:r>
        <w:rPr>
          <w:i/>
          <w:sz w:val="24"/>
          <w:szCs w:val="24"/>
        </w:rPr>
        <w:t xml:space="preserve"> a</w:t>
      </w:r>
      <w:r w:rsidRPr="004B54CC">
        <w:rPr>
          <w:i/>
          <w:sz w:val="24"/>
          <w:szCs w:val="24"/>
        </w:rPr>
        <w:t xml:space="preserve"> brief description of anticipated t</w:t>
      </w:r>
      <w:r>
        <w:rPr>
          <w:i/>
          <w:sz w:val="24"/>
          <w:szCs w:val="24"/>
        </w:rPr>
        <w:t>actics deployed to meet goal(s))</w:t>
      </w:r>
    </w:p>
    <w:p w:rsidR="002B731D" w:rsidRDefault="002B731D" w:rsidP="002B731D">
      <w:pPr>
        <w:rPr>
          <w:sz w:val="24"/>
          <w:szCs w:val="24"/>
        </w:rPr>
      </w:pPr>
      <w:r>
        <w:rPr>
          <w:sz w:val="24"/>
          <w:szCs w:val="24"/>
        </w:rPr>
        <w:t xml:space="preserve">The College of Social Work is at a pivotal moment and seeks to double its enrollment over </w:t>
      </w:r>
      <w:r w:rsidR="00016B37">
        <w:rPr>
          <w:sz w:val="24"/>
          <w:szCs w:val="24"/>
        </w:rPr>
        <w:t>the next</w:t>
      </w:r>
      <w:r>
        <w:rPr>
          <w:sz w:val="24"/>
          <w:szCs w:val="24"/>
        </w:rPr>
        <w:t xml:space="preserve"> nine years so as to provide the critical mass of faculty and students that is necessary to have a robust PhD in Social Work.  </w:t>
      </w:r>
      <w:r w:rsidR="00016B37">
        <w:rPr>
          <w:sz w:val="24"/>
          <w:szCs w:val="24"/>
        </w:rPr>
        <w:t xml:space="preserve">Given our opportunities to engage in social work activities throughout the state and leveraging our state-wide presence in Extension and Research offices, the College of Social Work </w:t>
      </w:r>
      <w:r w:rsidR="00FA3D02">
        <w:rPr>
          <w:sz w:val="24"/>
          <w:szCs w:val="24"/>
        </w:rPr>
        <w:t xml:space="preserve">is positioned to improve the Go On rate via our student </w:t>
      </w:r>
      <w:r w:rsidR="00BA73F4">
        <w:rPr>
          <w:sz w:val="24"/>
          <w:szCs w:val="24"/>
        </w:rPr>
        <w:t>and faculty outreach.  Our nine-</w:t>
      </w:r>
      <w:r w:rsidR="00FA3D02">
        <w:rPr>
          <w:sz w:val="24"/>
          <w:szCs w:val="24"/>
        </w:rPr>
        <w:t xml:space="preserve">year plan is focused on enrollment growth for the College during Waypoints 1 and 2 which doubles our enrollment from the current </w:t>
      </w:r>
      <w:r w:rsidR="00A668B3">
        <w:rPr>
          <w:sz w:val="24"/>
          <w:szCs w:val="24"/>
        </w:rPr>
        <w:t xml:space="preserve">1100 students to over 2500 students.  With that growth, we assume our faculty numbers will grow from the current 25 faculty to </w:t>
      </w:r>
      <w:r w:rsidR="00064FA6">
        <w:rPr>
          <w:sz w:val="24"/>
          <w:szCs w:val="24"/>
        </w:rPr>
        <w:t>40 faculty which would position us to propose and support a new PhD in Social Work program.  The program will be delivered via online and distance education approaches with partner institutions in the region, with a special emphasis on social support work within major hospitals</w:t>
      </w:r>
      <w:r w:rsidR="00A039ED">
        <w:rPr>
          <w:sz w:val="24"/>
          <w:szCs w:val="24"/>
        </w:rPr>
        <w:t xml:space="preserve"> and hospice work</w:t>
      </w:r>
      <w:r w:rsidR="00064FA6">
        <w:rPr>
          <w:sz w:val="24"/>
          <w:szCs w:val="24"/>
        </w:rPr>
        <w:t>.</w:t>
      </w:r>
      <w:r w:rsidR="007E10A5">
        <w:rPr>
          <w:sz w:val="24"/>
          <w:szCs w:val="24"/>
        </w:rPr>
        <w:t xml:space="preserve">  In</w:t>
      </w:r>
      <w:r w:rsidR="00FC15E5">
        <w:rPr>
          <w:sz w:val="24"/>
          <w:szCs w:val="24"/>
        </w:rPr>
        <w:t xml:space="preserve"> Waypoint 2 and 3 will start to</w:t>
      </w:r>
      <w:r w:rsidR="007E10A5">
        <w:rPr>
          <w:sz w:val="24"/>
          <w:szCs w:val="24"/>
        </w:rPr>
        <w:t xml:space="preserve"> grow our PhD program with the goal to achieve 25 PhD graduates per year by 2025.</w:t>
      </w:r>
      <w:r>
        <w:rPr>
          <w:sz w:val="24"/>
          <w:szCs w:val="24"/>
        </w:rPr>
        <w:br w:type="page"/>
      </w:r>
    </w:p>
    <w:p w:rsidR="009F183A" w:rsidRPr="009F183A" w:rsidRDefault="009F183A" w:rsidP="0002066F">
      <w:pPr>
        <w:rPr>
          <w:i/>
          <w:sz w:val="24"/>
          <w:szCs w:val="24"/>
          <w:u w:val="single"/>
        </w:rPr>
      </w:pPr>
      <w:r w:rsidRPr="009F183A">
        <w:rPr>
          <w:i/>
          <w:sz w:val="24"/>
          <w:szCs w:val="24"/>
          <w:u w:val="single"/>
        </w:rPr>
        <w:lastRenderedPageBreak/>
        <w:t>Long term institutional metrics (page 6 of university strategic plan):</w:t>
      </w:r>
    </w:p>
    <w:p w:rsidR="009F183A" w:rsidRPr="004B54CC" w:rsidRDefault="009F183A" w:rsidP="009F183A">
      <w:pPr>
        <w:rPr>
          <w:i/>
          <w:sz w:val="24"/>
          <w:szCs w:val="24"/>
        </w:rPr>
      </w:pPr>
      <w:r>
        <w:rPr>
          <w:i/>
          <w:sz w:val="24"/>
          <w:szCs w:val="24"/>
        </w:rPr>
        <w:t xml:space="preserve">Metric(s) </w:t>
      </w:r>
      <w:r w:rsidRPr="004B54CC">
        <w:rPr>
          <w:i/>
          <w:sz w:val="24"/>
          <w:szCs w:val="24"/>
        </w:rPr>
        <w:t xml:space="preserve">that will be addressed and unit contribution towards those institutional metrics (indicate those utilized, leave others blank – do NOT add </w:t>
      </w:r>
      <w:r>
        <w:rPr>
          <w:i/>
          <w:sz w:val="24"/>
          <w:szCs w:val="24"/>
        </w:rPr>
        <w:t>unique unit specific metrics)</w:t>
      </w:r>
    </w:p>
    <w:tbl>
      <w:tblPr>
        <w:tblStyle w:val="TableGrid"/>
        <w:tblW w:w="13225" w:type="dxa"/>
        <w:tblLook w:val="04A0" w:firstRow="1" w:lastRow="0" w:firstColumn="1" w:lastColumn="0" w:noHBand="0" w:noVBand="1"/>
      </w:tblPr>
      <w:tblGrid>
        <w:gridCol w:w="1975"/>
        <w:gridCol w:w="1620"/>
        <w:gridCol w:w="1304"/>
        <w:gridCol w:w="1593"/>
        <w:gridCol w:w="1532"/>
        <w:gridCol w:w="5201"/>
      </w:tblGrid>
      <w:tr w:rsidR="002B731D" w:rsidTr="00CE34DE">
        <w:tc>
          <w:tcPr>
            <w:tcW w:w="1975" w:type="dxa"/>
          </w:tcPr>
          <w:p w:rsidR="002B731D" w:rsidRDefault="002B731D" w:rsidP="0002066F">
            <w:pPr>
              <w:rPr>
                <w:sz w:val="24"/>
                <w:szCs w:val="24"/>
              </w:rPr>
            </w:pPr>
            <w:r>
              <w:rPr>
                <w:sz w:val="24"/>
                <w:szCs w:val="24"/>
              </w:rPr>
              <w:t>University Performance Measure</w:t>
            </w:r>
          </w:p>
        </w:tc>
        <w:tc>
          <w:tcPr>
            <w:tcW w:w="1620" w:type="dxa"/>
          </w:tcPr>
          <w:p w:rsidR="002B731D" w:rsidRDefault="002B731D" w:rsidP="00CE34DE">
            <w:pPr>
              <w:jc w:val="center"/>
              <w:rPr>
                <w:sz w:val="24"/>
                <w:szCs w:val="24"/>
              </w:rPr>
            </w:pPr>
            <w:r>
              <w:rPr>
                <w:sz w:val="24"/>
                <w:szCs w:val="24"/>
              </w:rPr>
              <w:t>Focus for unit? (Y or N)</w:t>
            </w:r>
          </w:p>
        </w:tc>
        <w:tc>
          <w:tcPr>
            <w:tcW w:w="1304" w:type="dxa"/>
          </w:tcPr>
          <w:p w:rsidR="002B731D" w:rsidRDefault="002B731D" w:rsidP="00CE34DE">
            <w:pPr>
              <w:jc w:val="center"/>
              <w:rPr>
                <w:sz w:val="24"/>
                <w:szCs w:val="24"/>
              </w:rPr>
            </w:pPr>
            <w:r>
              <w:rPr>
                <w:sz w:val="24"/>
                <w:szCs w:val="24"/>
              </w:rPr>
              <w:t>University Baseline</w:t>
            </w:r>
          </w:p>
        </w:tc>
        <w:tc>
          <w:tcPr>
            <w:tcW w:w="1593" w:type="dxa"/>
          </w:tcPr>
          <w:p w:rsidR="002B731D" w:rsidRDefault="002B731D" w:rsidP="00CE34DE">
            <w:pPr>
              <w:jc w:val="center"/>
              <w:rPr>
                <w:sz w:val="24"/>
                <w:szCs w:val="24"/>
              </w:rPr>
            </w:pPr>
            <w:r>
              <w:rPr>
                <w:sz w:val="24"/>
                <w:szCs w:val="24"/>
              </w:rPr>
              <w:t>Unit Baseline</w:t>
            </w:r>
          </w:p>
        </w:tc>
        <w:tc>
          <w:tcPr>
            <w:tcW w:w="1532" w:type="dxa"/>
          </w:tcPr>
          <w:p w:rsidR="002B731D" w:rsidRDefault="002B731D" w:rsidP="00CE34DE">
            <w:pPr>
              <w:jc w:val="center"/>
              <w:rPr>
                <w:sz w:val="24"/>
                <w:szCs w:val="24"/>
              </w:rPr>
            </w:pPr>
            <w:r>
              <w:rPr>
                <w:sz w:val="24"/>
                <w:szCs w:val="24"/>
              </w:rPr>
              <w:t>Unit Target for 2025</w:t>
            </w:r>
          </w:p>
        </w:tc>
        <w:tc>
          <w:tcPr>
            <w:tcW w:w="5201" w:type="dxa"/>
          </w:tcPr>
          <w:p w:rsidR="002B731D" w:rsidRDefault="002B731D" w:rsidP="0002066F">
            <w:pPr>
              <w:rPr>
                <w:sz w:val="24"/>
                <w:szCs w:val="24"/>
              </w:rPr>
            </w:pPr>
            <w:r>
              <w:rPr>
                <w:sz w:val="24"/>
                <w:szCs w:val="24"/>
              </w:rPr>
              <w:t>Summary Tactics / Comments</w:t>
            </w:r>
          </w:p>
        </w:tc>
      </w:tr>
      <w:tr w:rsidR="002B731D" w:rsidTr="00CE34DE">
        <w:tc>
          <w:tcPr>
            <w:tcW w:w="1975" w:type="dxa"/>
          </w:tcPr>
          <w:p w:rsidR="002B731D" w:rsidRDefault="002B731D" w:rsidP="0002066F">
            <w:pPr>
              <w:rPr>
                <w:sz w:val="24"/>
                <w:szCs w:val="24"/>
              </w:rPr>
            </w:pPr>
            <w:r>
              <w:rPr>
                <w:sz w:val="24"/>
                <w:szCs w:val="24"/>
              </w:rPr>
              <w:t>Terminal Degrees</w:t>
            </w:r>
          </w:p>
        </w:tc>
        <w:tc>
          <w:tcPr>
            <w:tcW w:w="1620" w:type="dxa"/>
          </w:tcPr>
          <w:p w:rsidR="002B731D" w:rsidRDefault="007E10A5" w:rsidP="00CE34DE">
            <w:pPr>
              <w:jc w:val="center"/>
              <w:rPr>
                <w:sz w:val="24"/>
                <w:szCs w:val="24"/>
              </w:rPr>
            </w:pPr>
            <w:r>
              <w:rPr>
                <w:sz w:val="24"/>
                <w:szCs w:val="24"/>
              </w:rPr>
              <w:t>Y</w:t>
            </w:r>
          </w:p>
        </w:tc>
        <w:tc>
          <w:tcPr>
            <w:tcW w:w="1304" w:type="dxa"/>
          </w:tcPr>
          <w:p w:rsidR="002B731D" w:rsidRDefault="002B731D" w:rsidP="00CE34DE">
            <w:pPr>
              <w:jc w:val="center"/>
              <w:rPr>
                <w:sz w:val="24"/>
                <w:szCs w:val="24"/>
              </w:rPr>
            </w:pPr>
            <w:r>
              <w:rPr>
                <w:sz w:val="24"/>
                <w:szCs w:val="24"/>
              </w:rPr>
              <w:t>275</w:t>
            </w:r>
          </w:p>
        </w:tc>
        <w:tc>
          <w:tcPr>
            <w:tcW w:w="1593" w:type="dxa"/>
          </w:tcPr>
          <w:p w:rsidR="002B731D" w:rsidRDefault="007E10A5" w:rsidP="00CE34DE">
            <w:pPr>
              <w:jc w:val="center"/>
              <w:rPr>
                <w:sz w:val="24"/>
                <w:szCs w:val="24"/>
              </w:rPr>
            </w:pPr>
            <w:r>
              <w:rPr>
                <w:sz w:val="24"/>
                <w:szCs w:val="24"/>
              </w:rPr>
              <w:t>0</w:t>
            </w:r>
          </w:p>
        </w:tc>
        <w:tc>
          <w:tcPr>
            <w:tcW w:w="1532" w:type="dxa"/>
          </w:tcPr>
          <w:p w:rsidR="002B731D" w:rsidRDefault="007E10A5" w:rsidP="00FC15E5">
            <w:pPr>
              <w:jc w:val="center"/>
              <w:rPr>
                <w:sz w:val="24"/>
                <w:szCs w:val="24"/>
              </w:rPr>
            </w:pPr>
            <w:r>
              <w:rPr>
                <w:sz w:val="24"/>
                <w:szCs w:val="24"/>
              </w:rPr>
              <w:t>2</w:t>
            </w:r>
            <w:r w:rsidR="00FC15E5">
              <w:rPr>
                <w:sz w:val="24"/>
                <w:szCs w:val="24"/>
              </w:rPr>
              <w:t>0</w:t>
            </w:r>
          </w:p>
        </w:tc>
        <w:tc>
          <w:tcPr>
            <w:tcW w:w="5201" w:type="dxa"/>
          </w:tcPr>
          <w:p w:rsidR="002B731D" w:rsidRDefault="007E10A5" w:rsidP="0002066F">
            <w:pPr>
              <w:rPr>
                <w:sz w:val="24"/>
                <w:szCs w:val="24"/>
              </w:rPr>
            </w:pPr>
            <w:r>
              <w:rPr>
                <w:sz w:val="24"/>
                <w:szCs w:val="24"/>
              </w:rPr>
              <w:t>Grow the undergraduate program</w:t>
            </w:r>
            <w:r w:rsidR="00BA73F4">
              <w:rPr>
                <w:sz w:val="24"/>
                <w:szCs w:val="24"/>
              </w:rPr>
              <w:t xml:space="preserve"> to support additional research-</w:t>
            </w:r>
            <w:r>
              <w:rPr>
                <w:sz w:val="24"/>
                <w:szCs w:val="24"/>
              </w:rPr>
              <w:t>active faculty and a graduate student program.</w:t>
            </w:r>
          </w:p>
        </w:tc>
      </w:tr>
      <w:tr w:rsidR="002B731D" w:rsidTr="00CE34DE">
        <w:tc>
          <w:tcPr>
            <w:tcW w:w="1975" w:type="dxa"/>
          </w:tcPr>
          <w:p w:rsidR="002B731D" w:rsidRDefault="002B731D" w:rsidP="0002066F">
            <w:pPr>
              <w:rPr>
                <w:sz w:val="24"/>
                <w:szCs w:val="24"/>
              </w:rPr>
            </w:pPr>
            <w:r>
              <w:rPr>
                <w:sz w:val="24"/>
                <w:szCs w:val="24"/>
              </w:rPr>
              <w:t>Societal Impact (Go On measure)</w:t>
            </w:r>
          </w:p>
        </w:tc>
        <w:tc>
          <w:tcPr>
            <w:tcW w:w="1620" w:type="dxa"/>
          </w:tcPr>
          <w:p w:rsidR="002B731D" w:rsidRDefault="007E10A5" w:rsidP="00CE34DE">
            <w:pPr>
              <w:jc w:val="center"/>
              <w:rPr>
                <w:sz w:val="24"/>
                <w:szCs w:val="24"/>
              </w:rPr>
            </w:pPr>
            <w:r>
              <w:rPr>
                <w:sz w:val="24"/>
                <w:szCs w:val="24"/>
              </w:rPr>
              <w:t>N</w:t>
            </w:r>
          </w:p>
        </w:tc>
        <w:tc>
          <w:tcPr>
            <w:tcW w:w="1304" w:type="dxa"/>
          </w:tcPr>
          <w:p w:rsidR="002B731D" w:rsidRDefault="002B731D" w:rsidP="00CE34DE">
            <w:pPr>
              <w:jc w:val="center"/>
              <w:rPr>
                <w:sz w:val="24"/>
                <w:szCs w:val="24"/>
              </w:rPr>
            </w:pPr>
            <w:r>
              <w:rPr>
                <w:sz w:val="24"/>
                <w:szCs w:val="24"/>
              </w:rPr>
              <w:t>TBD</w:t>
            </w:r>
          </w:p>
        </w:tc>
        <w:tc>
          <w:tcPr>
            <w:tcW w:w="1593" w:type="dxa"/>
          </w:tcPr>
          <w:p w:rsidR="002B731D" w:rsidRDefault="002B731D" w:rsidP="00CE34DE">
            <w:pPr>
              <w:jc w:val="center"/>
              <w:rPr>
                <w:sz w:val="24"/>
                <w:szCs w:val="24"/>
              </w:rPr>
            </w:pPr>
          </w:p>
        </w:tc>
        <w:tc>
          <w:tcPr>
            <w:tcW w:w="1532" w:type="dxa"/>
          </w:tcPr>
          <w:p w:rsidR="002B731D" w:rsidRDefault="002B731D" w:rsidP="00CE34DE">
            <w:pPr>
              <w:jc w:val="center"/>
              <w:rPr>
                <w:sz w:val="24"/>
                <w:szCs w:val="24"/>
              </w:rPr>
            </w:pPr>
          </w:p>
        </w:tc>
        <w:tc>
          <w:tcPr>
            <w:tcW w:w="5201" w:type="dxa"/>
          </w:tcPr>
          <w:p w:rsidR="002B731D" w:rsidRDefault="007E10A5" w:rsidP="0002066F">
            <w:pPr>
              <w:rPr>
                <w:sz w:val="24"/>
                <w:szCs w:val="24"/>
              </w:rPr>
            </w:pPr>
            <w:r>
              <w:rPr>
                <w:sz w:val="24"/>
                <w:szCs w:val="24"/>
              </w:rPr>
              <w:t>Although not a direct focus of our Cascade</w:t>
            </w:r>
            <w:r w:rsidR="00BA73F4">
              <w:rPr>
                <w:sz w:val="24"/>
                <w:szCs w:val="24"/>
              </w:rPr>
              <w:t>d</w:t>
            </w:r>
            <w:r>
              <w:rPr>
                <w:sz w:val="24"/>
                <w:szCs w:val="24"/>
              </w:rPr>
              <w:t xml:space="preserve"> Plan, we believe that the presence of our graduate students and faculty throughout the state will augment other university initiatives</w:t>
            </w:r>
          </w:p>
        </w:tc>
      </w:tr>
      <w:tr w:rsidR="002B731D" w:rsidTr="00CE34DE">
        <w:tc>
          <w:tcPr>
            <w:tcW w:w="1975" w:type="dxa"/>
          </w:tcPr>
          <w:p w:rsidR="002B731D" w:rsidRDefault="00BA73F4" w:rsidP="0002066F">
            <w:pPr>
              <w:rPr>
                <w:sz w:val="24"/>
                <w:szCs w:val="24"/>
              </w:rPr>
            </w:pPr>
            <w:r>
              <w:rPr>
                <w:sz w:val="24"/>
                <w:szCs w:val="24"/>
              </w:rPr>
              <w:t>Enrollment</w:t>
            </w:r>
          </w:p>
        </w:tc>
        <w:tc>
          <w:tcPr>
            <w:tcW w:w="1620" w:type="dxa"/>
          </w:tcPr>
          <w:p w:rsidR="002B731D" w:rsidRDefault="00A039ED" w:rsidP="00CE34DE">
            <w:pPr>
              <w:jc w:val="center"/>
              <w:rPr>
                <w:sz w:val="24"/>
                <w:szCs w:val="24"/>
              </w:rPr>
            </w:pPr>
            <w:r>
              <w:rPr>
                <w:sz w:val="24"/>
                <w:szCs w:val="24"/>
              </w:rPr>
              <w:t>Y</w:t>
            </w:r>
          </w:p>
        </w:tc>
        <w:tc>
          <w:tcPr>
            <w:tcW w:w="1304" w:type="dxa"/>
          </w:tcPr>
          <w:p w:rsidR="002B731D" w:rsidRDefault="002B731D" w:rsidP="00CE34DE">
            <w:pPr>
              <w:jc w:val="center"/>
              <w:rPr>
                <w:sz w:val="24"/>
                <w:szCs w:val="24"/>
              </w:rPr>
            </w:pPr>
            <w:r>
              <w:rPr>
                <w:sz w:val="24"/>
                <w:szCs w:val="24"/>
              </w:rPr>
              <w:t>11,372</w:t>
            </w:r>
          </w:p>
        </w:tc>
        <w:tc>
          <w:tcPr>
            <w:tcW w:w="1593" w:type="dxa"/>
          </w:tcPr>
          <w:p w:rsidR="002B731D" w:rsidRDefault="00A039ED" w:rsidP="00CE34DE">
            <w:pPr>
              <w:jc w:val="center"/>
              <w:rPr>
                <w:sz w:val="24"/>
                <w:szCs w:val="24"/>
              </w:rPr>
            </w:pPr>
            <w:r>
              <w:rPr>
                <w:sz w:val="24"/>
                <w:szCs w:val="24"/>
              </w:rPr>
              <w:t>1100</w:t>
            </w:r>
          </w:p>
        </w:tc>
        <w:tc>
          <w:tcPr>
            <w:tcW w:w="1532" w:type="dxa"/>
          </w:tcPr>
          <w:p w:rsidR="002B731D" w:rsidRDefault="00A039ED" w:rsidP="00CE34DE">
            <w:pPr>
              <w:jc w:val="center"/>
              <w:rPr>
                <w:sz w:val="24"/>
                <w:szCs w:val="24"/>
              </w:rPr>
            </w:pPr>
            <w:r>
              <w:rPr>
                <w:sz w:val="24"/>
                <w:szCs w:val="24"/>
              </w:rPr>
              <w:t>2500</w:t>
            </w:r>
          </w:p>
        </w:tc>
        <w:tc>
          <w:tcPr>
            <w:tcW w:w="5201" w:type="dxa"/>
          </w:tcPr>
          <w:p w:rsidR="002B731D" w:rsidRDefault="00A039ED" w:rsidP="0002066F">
            <w:pPr>
              <w:rPr>
                <w:sz w:val="24"/>
                <w:szCs w:val="24"/>
              </w:rPr>
            </w:pPr>
            <w:r>
              <w:rPr>
                <w:sz w:val="24"/>
                <w:szCs w:val="24"/>
              </w:rPr>
              <w:t>We will develop</w:t>
            </w:r>
            <w:r w:rsidR="00BA73F4">
              <w:rPr>
                <w:sz w:val="24"/>
                <w:szCs w:val="24"/>
              </w:rPr>
              <w:t xml:space="preserve"> focused excellence in hospital-</w:t>
            </w:r>
            <w:r>
              <w:rPr>
                <w:sz w:val="24"/>
                <w:szCs w:val="24"/>
              </w:rPr>
              <w:t>based social support work and hospice work.</w:t>
            </w:r>
          </w:p>
        </w:tc>
      </w:tr>
      <w:tr w:rsidR="002B731D" w:rsidTr="00CE34DE">
        <w:tc>
          <w:tcPr>
            <w:tcW w:w="1975" w:type="dxa"/>
          </w:tcPr>
          <w:p w:rsidR="002B731D" w:rsidRDefault="002B731D" w:rsidP="0002066F">
            <w:pPr>
              <w:rPr>
                <w:sz w:val="24"/>
                <w:szCs w:val="24"/>
              </w:rPr>
            </w:pPr>
            <w:r>
              <w:rPr>
                <w:sz w:val="24"/>
                <w:szCs w:val="24"/>
              </w:rPr>
              <w:t>Equity Metric</w:t>
            </w:r>
          </w:p>
        </w:tc>
        <w:tc>
          <w:tcPr>
            <w:tcW w:w="1620" w:type="dxa"/>
          </w:tcPr>
          <w:p w:rsidR="002B731D" w:rsidRDefault="00A039ED" w:rsidP="00CE34DE">
            <w:pPr>
              <w:jc w:val="center"/>
              <w:rPr>
                <w:sz w:val="24"/>
                <w:szCs w:val="24"/>
              </w:rPr>
            </w:pPr>
            <w:r>
              <w:rPr>
                <w:sz w:val="24"/>
                <w:szCs w:val="24"/>
              </w:rPr>
              <w:t>N</w:t>
            </w:r>
          </w:p>
        </w:tc>
        <w:tc>
          <w:tcPr>
            <w:tcW w:w="1304" w:type="dxa"/>
          </w:tcPr>
          <w:p w:rsidR="002B731D" w:rsidRDefault="002B731D" w:rsidP="00CE34DE">
            <w:pPr>
              <w:jc w:val="center"/>
              <w:rPr>
                <w:sz w:val="24"/>
                <w:szCs w:val="24"/>
              </w:rPr>
            </w:pPr>
            <w:r>
              <w:rPr>
                <w:sz w:val="24"/>
                <w:szCs w:val="24"/>
              </w:rPr>
              <w:t>75%</w:t>
            </w:r>
          </w:p>
        </w:tc>
        <w:tc>
          <w:tcPr>
            <w:tcW w:w="1593" w:type="dxa"/>
          </w:tcPr>
          <w:p w:rsidR="002B731D" w:rsidRDefault="002B731D" w:rsidP="00CE34DE">
            <w:pPr>
              <w:jc w:val="center"/>
              <w:rPr>
                <w:sz w:val="24"/>
                <w:szCs w:val="24"/>
              </w:rPr>
            </w:pPr>
          </w:p>
        </w:tc>
        <w:tc>
          <w:tcPr>
            <w:tcW w:w="1532" w:type="dxa"/>
          </w:tcPr>
          <w:p w:rsidR="002B731D" w:rsidRDefault="002B731D" w:rsidP="00CE34DE">
            <w:pPr>
              <w:jc w:val="center"/>
              <w:rPr>
                <w:sz w:val="24"/>
                <w:szCs w:val="24"/>
              </w:rPr>
            </w:pPr>
          </w:p>
        </w:tc>
        <w:tc>
          <w:tcPr>
            <w:tcW w:w="5201" w:type="dxa"/>
          </w:tcPr>
          <w:p w:rsidR="002B731D" w:rsidRDefault="002B731D" w:rsidP="0002066F">
            <w:pPr>
              <w:rPr>
                <w:sz w:val="24"/>
                <w:szCs w:val="24"/>
              </w:rPr>
            </w:pPr>
          </w:p>
        </w:tc>
      </w:tr>
      <w:tr w:rsidR="002B731D" w:rsidTr="00CE34DE">
        <w:tc>
          <w:tcPr>
            <w:tcW w:w="1975" w:type="dxa"/>
          </w:tcPr>
          <w:p w:rsidR="002B731D" w:rsidRDefault="002B731D" w:rsidP="0002066F">
            <w:pPr>
              <w:rPr>
                <w:sz w:val="24"/>
                <w:szCs w:val="24"/>
              </w:rPr>
            </w:pPr>
            <w:r>
              <w:rPr>
                <w:sz w:val="24"/>
                <w:szCs w:val="24"/>
              </w:rPr>
              <w:t>“Great Colleges” Survey</w:t>
            </w:r>
          </w:p>
        </w:tc>
        <w:tc>
          <w:tcPr>
            <w:tcW w:w="1620" w:type="dxa"/>
          </w:tcPr>
          <w:p w:rsidR="002B731D" w:rsidRDefault="00A039ED" w:rsidP="00CE34DE">
            <w:pPr>
              <w:jc w:val="center"/>
              <w:rPr>
                <w:sz w:val="24"/>
                <w:szCs w:val="24"/>
              </w:rPr>
            </w:pPr>
            <w:r>
              <w:rPr>
                <w:sz w:val="24"/>
                <w:szCs w:val="24"/>
              </w:rPr>
              <w:t>N</w:t>
            </w:r>
          </w:p>
        </w:tc>
        <w:tc>
          <w:tcPr>
            <w:tcW w:w="1304" w:type="dxa"/>
          </w:tcPr>
          <w:p w:rsidR="002B731D" w:rsidRDefault="002B731D" w:rsidP="00CE34DE">
            <w:pPr>
              <w:jc w:val="center"/>
              <w:rPr>
                <w:sz w:val="24"/>
                <w:szCs w:val="24"/>
              </w:rPr>
            </w:pPr>
            <w:r>
              <w:rPr>
                <w:sz w:val="24"/>
                <w:szCs w:val="24"/>
              </w:rPr>
              <w:t>3</w:t>
            </w:r>
            <w:r w:rsidRPr="00D90D7A">
              <w:rPr>
                <w:sz w:val="24"/>
                <w:szCs w:val="24"/>
                <w:vertAlign w:val="superscript"/>
              </w:rPr>
              <w:t>rd</w:t>
            </w:r>
            <w:r>
              <w:rPr>
                <w:sz w:val="24"/>
                <w:szCs w:val="24"/>
              </w:rPr>
              <w:t xml:space="preserve"> Group</w:t>
            </w:r>
          </w:p>
        </w:tc>
        <w:tc>
          <w:tcPr>
            <w:tcW w:w="1593" w:type="dxa"/>
          </w:tcPr>
          <w:p w:rsidR="002B731D" w:rsidRDefault="002B731D" w:rsidP="00CE34DE">
            <w:pPr>
              <w:jc w:val="center"/>
              <w:rPr>
                <w:sz w:val="24"/>
                <w:szCs w:val="24"/>
              </w:rPr>
            </w:pPr>
          </w:p>
        </w:tc>
        <w:tc>
          <w:tcPr>
            <w:tcW w:w="1532" w:type="dxa"/>
          </w:tcPr>
          <w:p w:rsidR="002B731D" w:rsidRDefault="002B731D" w:rsidP="00CE34DE">
            <w:pPr>
              <w:jc w:val="center"/>
              <w:rPr>
                <w:sz w:val="24"/>
                <w:szCs w:val="24"/>
              </w:rPr>
            </w:pPr>
          </w:p>
        </w:tc>
        <w:tc>
          <w:tcPr>
            <w:tcW w:w="5201" w:type="dxa"/>
          </w:tcPr>
          <w:p w:rsidR="002B731D" w:rsidRDefault="002B731D" w:rsidP="0002066F">
            <w:pPr>
              <w:rPr>
                <w:sz w:val="24"/>
                <w:szCs w:val="24"/>
              </w:rPr>
            </w:pPr>
          </w:p>
        </w:tc>
      </w:tr>
    </w:tbl>
    <w:p w:rsidR="002B731D" w:rsidRDefault="002B731D" w:rsidP="002B731D">
      <w:pPr>
        <w:rPr>
          <w:sz w:val="24"/>
          <w:szCs w:val="24"/>
        </w:rPr>
      </w:pPr>
    </w:p>
    <w:p w:rsidR="002B731D" w:rsidRDefault="002B731D" w:rsidP="002B731D">
      <w:pPr>
        <w:rPr>
          <w:sz w:val="24"/>
          <w:szCs w:val="24"/>
        </w:rPr>
      </w:pPr>
      <w:r>
        <w:rPr>
          <w:sz w:val="24"/>
          <w:szCs w:val="24"/>
        </w:rPr>
        <w:br w:type="page"/>
      </w:r>
    </w:p>
    <w:p w:rsidR="009F183A" w:rsidRPr="009F183A" w:rsidRDefault="009F183A" w:rsidP="009F183A">
      <w:pPr>
        <w:rPr>
          <w:i/>
          <w:sz w:val="24"/>
          <w:szCs w:val="24"/>
          <w:u w:val="single"/>
        </w:rPr>
      </w:pPr>
      <w:r w:rsidRPr="009F183A">
        <w:rPr>
          <w:i/>
          <w:sz w:val="24"/>
          <w:szCs w:val="24"/>
          <w:u w:val="single"/>
        </w:rPr>
        <w:lastRenderedPageBreak/>
        <w:t>Waypoint 1 goal(s) and objective(s), institutional metric(s) (from page 6) and tactics (short narrative description):</w:t>
      </w:r>
    </w:p>
    <w:p w:rsidR="009F183A" w:rsidRPr="009F183A" w:rsidRDefault="009F183A" w:rsidP="009F183A">
      <w:pPr>
        <w:rPr>
          <w:i/>
          <w:sz w:val="24"/>
          <w:szCs w:val="24"/>
        </w:rPr>
      </w:pPr>
      <w:r w:rsidRPr="009F183A">
        <w:rPr>
          <w:i/>
          <w:sz w:val="24"/>
          <w:szCs w:val="24"/>
        </w:rPr>
        <w:t>Key tactics described here in narrative form, as a numbered list.  Include a cross referencing to Strategic Plan Goals and Objectives where possible.</w:t>
      </w:r>
    </w:p>
    <w:p w:rsidR="002B731D" w:rsidRDefault="00533E1A" w:rsidP="002B731D">
      <w:pPr>
        <w:rPr>
          <w:sz w:val="24"/>
          <w:szCs w:val="24"/>
        </w:rPr>
      </w:pPr>
      <w:r>
        <w:rPr>
          <w:sz w:val="24"/>
          <w:szCs w:val="24"/>
        </w:rPr>
        <w:t>As discuss</w:t>
      </w:r>
      <w:r w:rsidR="003F09F7">
        <w:rPr>
          <w:sz w:val="24"/>
          <w:szCs w:val="24"/>
        </w:rPr>
        <w:t>ed in the narrative on our long-</w:t>
      </w:r>
      <w:r>
        <w:rPr>
          <w:sz w:val="24"/>
          <w:szCs w:val="24"/>
        </w:rPr>
        <w:t xml:space="preserve">range plans, we will be solely focused on growing our undergraduate enrollments during the first Waypoint.  </w:t>
      </w:r>
      <w:r w:rsidR="00A54991">
        <w:rPr>
          <w:sz w:val="24"/>
          <w:szCs w:val="24"/>
        </w:rPr>
        <w:t>I</w:t>
      </w:r>
      <w:r w:rsidR="003F09F7">
        <w:rPr>
          <w:sz w:val="24"/>
          <w:szCs w:val="24"/>
        </w:rPr>
        <w:t>n this regard, we feel our long-</w:t>
      </w:r>
      <w:r w:rsidR="00A54991">
        <w:rPr>
          <w:sz w:val="24"/>
          <w:szCs w:val="24"/>
        </w:rPr>
        <w:t>range distinctiveness will be in hospital care and hospice services.  We also believe that we can provide pathways to students into our program via an online certificate option.  Faculty will engage with Strategic Enrollment Management</w:t>
      </w:r>
      <w:r w:rsidR="00826604">
        <w:rPr>
          <w:sz w:val="24"/>
          <w:szCs w:val="24"/>
        </w:rPr>
        <w:t xml:space="preserve"> (SEM)</w:t>
      </w:r>
      <w:r w:rsidR="00A54991">
        <w:rPr>
          <w:sz w:val="24"/>
          <w:szCs w:val="24"/>
        </w:rPr>
        <w:t xml:space="preserve"> to find ways to help grow our enrollment and we will inve</w:t>
      </w:r>
      <w:r w:rsidR="00C8513A">
        <w:rPr>
          <w:sz w:val="24"/>
          <w:szCs w:val="24"/>
        </w:rPr>
        <w:t>st in upper level advisors to en</w:t>
      </w:r>
      <w:r w:rsidR="00A54991">
        <w:rPr>
          <w:sz w:val="24"/>
          <w:szCs w:val="24"/>
        </w:rPr>
        <w:t>sure we retain the students we recruit.  Specific tactics include:</w:t>
      </w:r>
    </w:p>
    <w:p w:rsidR="00A54991" w:rsidRDefault="00A54991" w:rsidP="00A54991">
      <w:pPr>
        <w:pStyle w:val="ListParagraph"/>
        <w:numPr>
          <w:ilvl w:val="0"/>
          <w:numId w:val="3"/>
        </w:numPr>
        <w:rPr>
          <w:sz w:val="24"/>
          <w:szCs w:val="24"/>
        </w:rPr>
      </w:pPr>
      <w:r>
        <w:rPr>
          <w:sz w:val="24"/>
          <w:szCs w:val="24"/>
        </w:rPr>
        <w:t xml:space="preserve"> </w:t>
      </w:r>
      <w:r w:rsidR="00D2423E">
        <w:rPr>
          <w:sz w:val="24"/>
          <w:szCs w:val="24"/>
        </w:rPr>
        <w:t>Designate and train five faculty to serve as enrollment champions and allocate sufficient course release to allow the faculty to join SEM on high school visits and strategic events</w:t>
      </w:r>
      <w:r w:rsidR="0066321E">
        <w:rPr>
          <w:sz w:val="24"/>
          <w:szCs w:val="24"/>
        </w:rPr>
        <w:t xml:space="preserve"> (Goal 3, Objective A)</w:t>
      </w:r>
      <w:r w:rsidR="00C8513A">
        <w:rPr>
          <w:sz w:val="24"/>
          <w:szCs w:val="24"/>
        </w:rPr>
        <w:t>.</w:t>
      </w:r>
    </w:p>
    <w:p w:rsidR="00D2423E" w:rsidRDefault="00D2423E" w:rsidP="00A54991">
      <w:pPr>
        <w:pStyle w:val="ListParagraph"/>
        <w:numPr>
          <w:ilvl w:val="0"/>
          <w:numId w:val="3"/>
        </w:numPr>
        <w:rPr>
          <w:sz w:val="24"/>
          <w:szCs w:val="24"/>
        </w:rPr>
      </w:pPr>
      <w:r>
        <w:rPr>
          <w:sz w:val="24"/>
          <w:szCs w:val="24"/>
        </w:rPr>
        <w:t>Develop state-wide partners in hospital and hospice settings that will provide internship and experiential learning for our students</w:t>
      </w:r>
      <w:r w:rsidR="00DE15AE">
        <w:rPr>
          <w:sz w:val="24"/>
          <w:szCs w:val="24"/>
        </w:rPr>
        <w:t xml:space="preserve"> which will </w:t>
      </w:r>
      <w:r w:rsidR="00C8513A">
        <w:rPr>
          <w:sz w:val="24"/>
          <w:szCs w:val="24"/>
        </w:rPr>
        <w:t>be part of</w:t>
      </w:r>
      <w:r w:rsidR="00DE15AE">
        <w:rPr>
          <w:sz w:val="24"/>
          <w:szCs w:val="24"/>
        </w:rPr>
        <w:t xml:space="preserve"> the on-line certificate program</w:t>
      </w:r>
      <w:r w:rsidR="0066321E">
        <w:rPr>
          <w:sz w:val="24"/>
          <w:szCs w:val="24"/>
        </w:rPr>
        <w:t xml:space="preserve"> (Goal 3, Objective</w:t>
      </w:r>
      <w:r w:rsidR="00C8513A">
        <w:rPr>
          <w:sz w:val="24"/>
          <w:szCs w:val="24"/>
        </w:rPr>
        <w:t>s</w:t>
      </w:r>
      <w:r w:rsidR="0066321E">
        <w:rPr>
          <w:sz w:val="24"/>
          <w:szCs w:val="24"/>
        </w:rPr>
        <w:t xml:space="preserve"> B and C)</w:t>
      </w:r>
      <w:r w:rsidR="00C8513A">
        <w:rPr>
          <w:sz w:val="24"/>
          <w:szCs w:val="24"/>
        </w:rPr>
        <w:t>.</w:t>
      </w:r>
    </w:p>
    <w:p w:rsidR="00D2423E" w:rsidRDefault="00D2423E" w:rsidP="00A54991">
      <w:pPr>
        <w:pStyle w:val="ListParagraph"/>
        <w:numPr>
          <w:ilvl w:val="0"/>
          <w:numId w:val="3"/>
        </w:numPr>
        <w:rPr>
          <w:sz w:val="24"/>
          <w:szCs w:val="24"/>
        </w:rPr>
      </w:pPr>
      <w:r>
        <w:rPr>
          <w:sz w:val="24"/>
          <w:szCs w:val="24"/>
        </w:rPr>
        <w:t>Develop a fully on-line certificate program that is stackable with general education coursework to allow students to come to campus for their senior year only to complete their bachelor’s degree</w:t>
      </w:r>
      <w:r w:rsidR="0066321E">
        <w:rPr>
          <w:sz w:val="24"/>
          <w:szCs w:val="24"/>
        </w:rPr>
        <w:t xml:space="preserve"> (Goal 3, Objective A and B)</w:t>
      </w:r>
      <w:r w:rsidR="00C8513A">
        <w:rPr>
          <w:sz w:val="24"/>
          <w:szCs w:val="24"/>
        </w:rPr>
        <w:t>.</w:t>
      </w:r>
    </w:p>
    <w:p w:rsidR="00D2423E" w:rsidRDefault="00D00AEF" w:rsidP="00A54991">
      <w:pPr>
        <w:pStyle w:val="ListParagraph"/>
        <w:numPr>
          <w:ilvl w:val="0"/>
          <w:numId w:val="3"/>
        </w:numPr>
        <w:rPr>
          <w:sz w:val="24"/>
          <w:szCs w:val="24"/>
        </w:rPr>
      </w:pPr>
      <w:r>
        <w:rPr>
          <w:sz w:val="24"/>
          <w:szCs w:val="24"/>
        </w:rPr>
        <w:t>Develop a comprehensive marketing plan and material as well</w:t>
      </w:r>
      <w:r w:rsidR="003F09F7">
        <w:rPr>
          <w:sz w:val="24"/>
          <w:szCs w:val="24"/>
        </w:rPr>
        <w:t xml:space="preserve"> as a student-to-prospect call </w:t>
      </w:r>
      <w:r>
        <w:rPr>
          <w:sz w:val="24"/>
          <w:szCs w:val="24"/>
        </w:rPr>
        <w:t>center to build a pool of qualified applicants</w:t>
      </w:r>
      <w:r w:rsidR="00C8513A">
        <w:rPr>
          <w:sz w:val="24"/>
          <w:szCs w:val="24"/>
        </w:rPr>
        <w:t>.</w:t>
      </w:r>
    </w:p>
    <w:p w:rsidR="00D00AEF" w:rsidRDefault="00D00AEF" w:rsidP="00A54991">
      <w:pPr>
        <w:pStyle w:val="ListParagraph"/>
        <w:numPr>
          <w:ilvl w:val="0"/>
          <w:numId w:val="3"/>
        </w:numPr>
        <w:rPr>
          <w:sz w:val="24"/>
          <w:szCs w:val="24"/>
        </w:rPr>
      </w:pPr>
      <w:r>
        <w:rPr>
          <w:sz w:val="24"/>
          <w:szCs w:val="24"/>
        </w:rPr>
        <w:t>Hire and train a professional advisor once e</w:t>
      </w:r>
      <w:r w:rsidR="003F09F7">
        <w:rPr>
          <w:sz w:val="24"/>
          <w:szCs w:val="24"/>
        </w:rPr>
        <w:t>nrollments grow above 1200 to en</w:t>
      </w:r>
      <w:r>
        <w:rPr>
          <w:sz w:val="24"/>
          <w:szCs w:val="24"/>
        </w:rPr>
        <w:t>sure retention</w:t>
      </w:r>
      <w:r w:rsidR="00DE15AE">
        <w:rPr>
          <w:sz w:val="24"/>
          <w:szCs w:val="24"/>
        </w:rPr>
        <w:t xml:space="preserve"> and graduation of our students</w:t>
      </w:r>
      <w:r w:rsidR="00992B33">
        <w:rPr>
          <w:sz w:val="24"/>
          <w:szCs w:val="24"/>
        </w:rPr>
        <w:t xml:space="preserve"> (Goal 3, Objective</w:t>
      </w:r>
      <w:r w:rsidR="00C8513A">
        <w:rPr>
          <w:sz w:val="24"/>
          <w:szCs w:val="24"/>
        </w:rPr>
        <w:t>s</w:t>
      </w:r>
      <w:r w:rsidR="00992B33">
        <w:rPr>
          <w:sz w:val="24"/>
          <w:szCs w:val="24"/>
        </w:rPr>
        <w:t xml:space="preserve"> A and B)</w:t>
      </w:r>
      <w:r w:rsidR="00C8513A">
        <w:rPr>
          <w:sz w:val="24"/>
          <w:szCs w:val="24"/>
        </w:rPr>
        <w:t>.</w:t>
      </w:r>
    </w:p>
    <w:p w:rsidR="00DE15AE" w:rsidRPr="00A54991" w:rsidRDefault="00DE15AE" w:rsidP="00A54991">
      <w:pPr>
        <w:pStyle w:val="ListParagraph"/>
        <w:numPr>
          <w:ilvl w:val="0"/>
          <w:numId w:val="3"/>
        </w:numPr>
        <w:rPr>
          <w:sz w:val="24"/>
          <w:szCs w:val="24"/>
        </w:rPr>
      </w:pPr>
      <w:r>
        <w:rPr>
          <w:sz w:val="24"/>
          <w:szCs w:val="24"/>
        </w:rPr>
        <w:t>Survey best practices and processes in the top ten Social Work PhD programs in the USA.  Work as a faculty to customize a program that fits within our area of distinctiveness (Hospital Care and Hospice) and develop a proposal to present to the University Curriculum Committee after underg</w:t>
      </w:r>
      <w:r w:rsidR="00992B33">
        <w:rPr>
          <w:sz w:val="24"/>
          <w:szCs w:val="24"/>
        </w:rPr>
        <w:t>raduate enrollments exceed 1600 (Goal 1, Objective B)</w:t>
      </w:r>
      <w:r w:rsidR="00C8513A">
        <w:rPr>
          <w:sz w:val="24"/>
          <w:szCs w:val="24"/>
        </w:rPr>
        <w:t>.</w:t>
      </w:r>
    </w:p>
    <w:p w:rsidR="002B731D" w:rsidRDefault="002B731D" w:rsidP="002B731D">
      <w:pPr>
        <w:rPr>
          <w:sz w:val="24"/>
          <w:szCs w:val="24"/>
        </w:rPr>
      </w:pPr>
    </w:p>
    <w:p w:rsidR="002B731D" w:rsidRDefault="002B731D" w:rsidP="002B731D">
      <w:pPr>
        <w:rPr>
          <w:sz w:val="24"/>
          <w:szCs w:val="24"/>
        </w:rPr>
      </w:pPr>
      <w:r>
        <w:rPr>
          <w:sz w:val="24"/>
          <w:szCs w:val="24"/>
        </w:rPr>
        <w:br w:type="page"/>
      </w:r>
    </w:p>
    <w:p w:rsidR="00702D04" w:rsidRPr="00702D04" w:rsidRDefault="00702D04" w:rsidP="00702D04">
      <w:pPr>
        <w:rPr>
          <w:i/>
          <w:sz w:val="24"/>
          <w:szCs w:val="24"/>
          <w:u w:val="single"/>
        </w:rPr>
      </w:pPr>
      <w:r w:rsidRPr="00702D04">
        <w:rPr>
          <w:i/>
          <w:sz w:val="24"/>
          <w:szCs w:val="24"/>
          <w:u w:val="single"/>
        </w:rPr>
        <w:lastRenderedPageBreak/>
        <w:t>Waypoint 1 Metric Targets for Unit:</w:t>
      </w:r>
    </w:p>
    <w:tbl>
      <w:tblPr>
        <w:tblStyle w:val="TableGrid"/>
        <w:tblW w:w="0" w:type="auto"/>
        <w:tblLook w:val="04A0" w:firstRow="1" w:lastRow="0" w:firstColumn="1" w:lastColumn="0" w:noHBand="0" w:noVBand="1"/>
      </w:tblPr>
      <w:tblGrid>
        <w:gridCol w:w="1904"/>
        <w:gridCol w:w="1999"/>
        <w:gridCol w:w="1893"/>
        <w:gridCol w:w="1309"/>
        <w:gridCol w:w="1170"/>
        <w:gridCol w:w="1170"/>
        <w:gridCol w:w="3505"/>
      </w:tblGrid>
      <w:tr w:rsidR="009E1D24" w:rsidTr="009E1D24">
        <w:tc>
          <w:tcPr>
            <w:tcW w:w="1904" w:type="dxa"/>
          </w:tcPr>
          <w:p w:rsidR="009E1D24" w:rsidRDefault="009E1D24" w:rsidP="0002066F">
            <w:pPr>
              <w:rPr>
                <w:sz w:val="24"/>
                <w:szCs w:val="24"/>
              </w:rPr>
            </w:pPr>
            <w:r>
              <w:rPr>
                <w:sz w:val="24"/>
                <w:szCs w:val="24"/>
              </w:rPr>
              <w:t>Initiative Number</w:t>
            </w:r>
          </w:p>
        </w:tc>
        <w:tc>
          <w:tcPr>
            <w:tcW w:w="1999" w:type="dxa"/>
          </w:tcPr>
          <w:p w:rsidR="009E1D24" w:rsidRDefault="009E1D24" w:rsidP="0002066F">
            <w:pPr>
              <w:rPr>
                <w:sz w:val="24"/>
                <w:szCs w:val="24"/>
              </w:rPr>
            </w:pPr>
            <w:r>
              <w:rPr>
                <w:sz w:val="24"/>
                <w:szCs w:val="24"/>
              </w:rPr>
              <w:t>Selected Performance Measure (from Page 6 of university strategic plan)</w:t>
            </w:r>
          </w:p>
        </w:tc>
        <w:tc>
          <w:tcPr>
            <w:tcW w:w="1893" w:type="dxa"/>
          </w:tcPr>
          <w:p w:rsidR="009E1D24" w:rsidRDefault="009E1D24" w:rsidP="0002066F">
            <w:pPr>
              <w:rPr>
                <w:sz w:val="24"/>
                <w:szCs w:val="24"/>
              </w:rPr>
            </w:pPr>
            <w:r>
              <w:rPr>
                <w:sz w:val="24"/>
                <w:szCs w:val="24"/>
              </w:rPr>
              <w:t>Unit Baseline Value</w:t>
            </w:r>
          </w:p>
        </w:tc>
        <w:tc>
          <w:tcPr>
            <w:tcW w:w="1309" w:type="dxa"/>
          </w:tcPr>
          <w:p w:rsidR="009E1D24" w:rsidRDefault="009E1D24" w:rsidP="0002066F">
            <w:pPr>
              <w:rPr>
                <w:sz w:val="24"/>
                <w:szCs w:val="24"/>
              </w:rPr>
            </w:pPr>
            <w:r>
              <w:rPr>
                <w:sz w:val="24"/>
                <w:szCs w:val="24"/>
              </w:rPr>
              <w:t>July 2017</w:t>
            </w:r>
          </w:p>
        </w:tc>
        <w:tc>
          <w:tcPr>
            <w:tcW w:w="1170" w:type="dxa"/>
          </w:tcPr>
          <w:p w:rsidR="009E1D24" w:rsidRDefault="009E1D24" w:rsidP="0002066F">
            <w:pPr>
              <w:rPr>
                <w:sz w:val="24"/>
                <w:szCs w:val="24"/>
              </w:rPr>
            </w:pPr>
            <w:r>
              <w:rPr>
                <w:sz w:val="24"/>
                <w:szCs w:val="24"/>
              </w:rPr>
              <w:t>July 2018</w:t>
            </w:r>
          </w:p>
        </w:tc>
        <w:tc>
          <w:tcPr>
            <w:tcW w:w="1170" w:type="dxa"/>
          </w:tcPr>
          <w:p w:rsidR="009E1D24" w:rsidRDefault="009E1D24" w:rsidP="0002066F">
            <w:pPr>
              <w:rPr>
                <w:sz w:val="24"/>
                <w:szCs w:val="24"/>
              </w:rPr>
            </w:pPr>
            <w:r>
              <w:rPr>
                <w:sz w:val="24"/>
                <w:szCs w:val="24"/>
              </w:rPr>
              <w:t>July 2019</w:t>
            </w:r>
          </w:p>
        </w:tc>
        <w:tc>
          <w:tcPr>
            <w:tcW w:w="3505" w:type="dxa"/>
          </w:tcPr>
          <w:p w:rsidR="009E1D24" w:rsidRDefault="009E1D24" w:rsidP="0002066F">
            <w:pPr>
              <w:rPr>
                <w:sz w:val="24"/>
                <w:szCs w:val="24"/>
              </w:rPr>
            </w:pPr>
            <w:r>
              <w:rPr>
                <w:sz w:val="24"/>
                <w:szCs w:val="24"/>
              </w:rPr>
              <w:t>Comments</w:t>
            </w:r>
          </w:p>
        </w:tc>
      </w:tr>
      <w:tr w:rsidR="009E1D24" w:rsidTr="009E1D24">
        <w:tc>
          <w:tcPr>
            <w:tcW w:w="1904" w:type="dxa"/>
          </w:tcPr>
          <w:p w:rsidR="009E1D24" w:rsidRDefault="009E1D24" w:rsidP="0002066F">
            <w:pPr>
              <w:rPr>
                <w:sz w:val="24"/>
                <w:szCs w:val="24"/>
              </w:rPr>
            </w:pPr>
            <w:r>
              <w:rPr>
                <w:sz w:val="24"/>
                <w:szCs w:val="24"/>
              </w:rPr>
              <w:t>1-5</w:t>
            </w:r>
          </w:p>
        </w:tc>
        <w:tc>
          <w:tcPr>
            <w:tcW w:w="1999" w:type="dxa"/>
          </w:tcPr>
          <w:p w:rsidR="009E1D24" w:rsidRDefault="009E1D24" w:rsidP="0002066F">
            <w:pPr>
              <w:rPr>
                <w:sz w:val="24"/>
                <w:szCs w:val="24"/>
              </w:rPr>
            </w:pPr>
            <w:r>
              <w:rPr>
                <w:sz w:val="24"/>
                <w:szCs w:val="24"/>
              </w:rPr>
              <w:t>Enrollment</w:t>
            </w:r>
          </w:p>
        </w:tc>
        <w:tc>
          <w:tcPr>
            <w:tcW w:w="1893" w:type="dxa"/>
          </w:tcPr>
          <w:p w:rsidR="009E1D24" w:rsidRDefault="009E1D24" w:rsidP="0002066F">
            <w:pPr>
              <w:rPr>
                <w:sz w:val="24"/>
                <w:szCs w:val="24"/>
              </w:rPr>
            </w:pPr>
            <w:r>
              <w:rPr>
                <w:sz w:val="24"/>
                <w:szCs w:val="24"/>
              </w:rPr>
              <w:t>1100</w:t>
            </w:r>
          </w:p>
        </w:tc>
        <w:tc>
          <w:tcPr>
            <w:tcW w:w="1309" w:type="dxa"/>
          </w:tcPr>
          <w:p w:rsidR="009E1D24" w:rsidRDefault="009E1D24" w:rsidP="0002066F">
            <w:pPr>
              <w:rPr>
                <w:sz w:val="24"/>
                <w:szCs w:val="24"/>
              </w:rPr>
            </w:pPr>
            <w:r>
              <w:rPr>
                <w:sz w:val="24"/>
                <w:szCs w:val="24"/>
              </w:rPr>
              <w:t>1150</w:t>
            </w:r>
          </w:p>
        </w:tc>
        <w:tc>
          <w:tcPr>
            <w:tcW w:w="1170" w:type="dxa"/>
          </w:tcPr>
          <w:p w:rsidR="009E1D24" w:rsidRDefault="000B7708" w:rsidP="0002066F">
            <w:pPr>
              <w:rPr>
                <w:sz w:val="24"/>
                <w:szCs w:val="24"/>
              </w:rPr>
            </w:pPr>
            <w:r>
              <w:rPr>
                <w:sz w:val="24"/>
                <w:szCs w:val="24"/>
              </w:rPr>
              <w:t>1300</w:t>
            </w:r>
          </w:p>
        </w:tc>
        <w:tc>
          <w:tcPr>
            <w:tcW w:w="1170" w:type="dxa"/>
          </w:tcPr>
          <w:p w:rsidR="009E1D24" w:rsidRDefault="000B7708" w:rsidP="0002066F">
            <w:pPr>
              <w:rPr>
                <w:sz w:val="24"/>
                <w:szCs w:val="24"/>
              </w:rPr>
            </w:pPr>
            <w:r>
              <w:rPr>
                <w:sz w:val="24"/>
                <w:szCs w:val="24"/>
              </w:rPr>
              <w:t>1600</w:t>
            </w:r>
          </w:p>
        </w:tc>
        <w:tc>
          <w:tcPr>
            <w:tcW w:w="3505" w:type="dxa"/>
          </w:tcPr>
          <w:p w:rsidR="009E1D24" w:rsidRDefault="00C8513A" w:rsidP="000B7708">
            <w:pPr>
              <w:rPr>
                <w:sz w:val="24"/>
                <w:szCs w:val="24"/>
              </w:rPr>
            </w:pPr>
            <w:r>
              <w:rPr>
                <w:sz w:val="24"/>
                <w:szCs w:val="24"/>
              </w:rPr>
              <w:t>Student enrollment</w:t>
            </w:r>
            <w:r w:rsidR="000B7708">
              <w:rPr>
                <w:sz w:val="24"/>
                <w:szCs w:val="24"/>
              </w:rPr>
              <w:t xml:space="preserve"> above 1500 should result in additional new faculty investments</w:t>
            </w:r>
          </w:p>
        </w:tc>
      </w:tr>
      <w:tr w:rsidR="009E1D24" w:rsidTr="009E1D24">
        <w:tc>
          <w:tcPr>
            <w:tcW w:w="1904" w:type="dxa"/>
          </w:tcPr>
          <w:p w:rsidR="009E1D24" w:rsidRDefault="009E1D24" w:rsidP="0002066F">
            <w:pPr>
              <w:rPr>
                <w:sz w:val="24"/>
                <w:szCs w:val="24"/>
              </w:rPr>
            </w:pPr>
            <w:r>
              <w:rPr>
                <w:sz w:val="24"/>
                <w:szCs w:val="24"/>
              </w:rPr>
              <w:t>6</w:t>
            </w:r>
          </w:p>
        </w:tc>
        <w:tc>
          <w:tcPr>
            <w:tcW w:w="1999" w:type="dxa"/>
          </w:tcPr>
          <w:p w:rsidR="009E1D24" w:rsidRDefault="009E1D24" w:rsidP="0002066F">
            <w:pPr>
              <w:rPr>
                <w:sz w:val="24"/>
                <w:szCs w:val="24"/>
              </w:rPr>
            </w:pPr>
            <w:r>
              <w:rPr>
                <w:sz w:val="24"/>
                <w:szCs w:val="24"/>
              </w:rPr>
              <w:t>Terminal Degrees</w:t>
            </w:r>
          </w:p>
        </w:tc>
        <w:tc>
          <w:tcPr>
            <w:tcW w:w="1893" w:type="dxa"/>
          </w:tcPr>
          <w:p w:rsidR="009E1D24" w:rsidRDefault="009E1D24" w:rsidP="0002066F">
            <w:pPr>
              <w:rPr>
                <w:sz w:val="24"/>
                <w:szCs w:val="24"/>
              </w:rPr>
            </w:pPr>
            <w:r>
              <w:rPr>
                <w:sz w:val="24"/>
                <w:szCs w:val="24"/>
              </w:rPr>
              <w:t>0</w:t>
            </w:r>
          </w:p>
        </w:tc>
        <w:tc>
          <w:tcPr>
            <w:tcW w:w="1309" w:type="dxa"/>
          </w:tcPr>
          <w:p w:rsidR="009E1D24" w:rsidRDefault="009E1D24" w:rsidP="0002066F">
            <w:pPr>
              <w:rPr>
                <w:sz w:val="24"/>
                <w:szCs w:val="24"/>
              </w:rPr>
            </w:pPr>
            <w:r>
              <w:rPr>
                <w:sz w:val="24"/>
                <w:szCs w:val="24"/>
              </w:rPr>
              <w:t>0</w:t>
            </w:r>
          </w:p>
        </w:tc>
        <w:tc>
          <w:tcPr>
            <w:tcW w:w="1170" w:type="dxa"/>
          </w:tcPr>
          <w:p w:rsidR="009E1D24" w:rsidRDefault="009E1D24" w:rsidP="0002066F">
            <w:pPr>
              <w:rPr>
                <w:sz w:val="24"/>
                <w:szCs w:val="24"/>
              </w:rPr>
            </w:pPr>
            <w:r>
              <w:rPr>
                <w:sz w:val="24"/>
                <w:szCs w:val="24"/>
              </w:rPr>
              <w:t>0</w:t>
            </w:r>
          </w:p>
        </w:tc>
        <w:tc>
          <w:tcPr>
            <w:tcW w:w="1170" w:type="dxa"/>
          </w:tcPr>
          <w:p w:rsidR="009E1D24" w:rsidRDefault="009E1D24" w:rsidP="0002066F">
            <w:pPr>
              <w:rPr>
                <w:sz w:val="24"/>
                <w:szCs w:val="24"/>
              </w:rPr>
            </w:pPr>
            <w:r>
              <w:rPr>
                <w:sz w:val="24"/>
                <w:szCs w:val="24"/>
              </w:rPr>
              <w:t>0</w:t>
            </w:r>
          </w:p>
        </w:tc>
        <w:tc>
          <w:tcPr>
            <w:tcW w:w="3505" w:type="dxa"/>
          </w:tcPr>
          <w:p w:rsidR="009E1D24" w:rsidRDefault="000B7708" w:rsidP="0002066F">
            <w:pPr>
              <w:rPr>
                <w:sz w:val="24"/>
                <w:szCs w:val="24"/>
              </w:rPr>
            </w:pPr>
            <w:r>
              <w:rPr>
                <w:sz w:val="24"/>
                <w:szCs w:val="24"/>
              </w:rPr>
              <w:t>Key goal is to have proposal ready for new PhD by end of first Waypoint</w:t>
            </w:r>
          </w:p>
        </w:tc>
      </w:tr>
    </w:tbl>
    <w:p w:rsidR="002B731D" w:rsidRPr="00142B63" w:rsidRDefault="002B731D" w:rsidP="002B731D">
      <w:pPr>
        <w:rPr>
          <w:sz w:val="24"/>
          <w:szCs w:val="24"/>
        </w:rPr>
      </w:pPr>
    </w:p>
    <w:p w:rsidR="002B731D" w:rsidRPr="002F13CC" w:rsidRDefault="002B731D" w:rsidP="002B731D">
      <w:pPr>
        <w:rPr>
          <w:sz w:val="24"/>
          <w:szCs w:val="24"/>
        </w:rPr>
      </w:pPr>
    </w:p>
    <w:p w:rsidR="002B731D" w:rsidRPr="00B10591" w:rsidRDefault="002B731D" w:rsidP="002B731D">
      <w:pPr>
        <w:pStyle w:val="ListParagraph"/>
        <w:rPr>
          <w:sz w:val="24"/>
          <w:szCs w:val="24"/>
        </w:rPr>
      </w:pPr>
    </w:p>
    <w:p w:rsidR="002B731D" w:rsidRPr="00C54979" w:rsidRDefault="002B731D" w:rsidP="002B731D">
      <w:pPr>
        <w:rPr>
          <w:sz w:val="24"/>
          <w:szCs w:val="24"/>
        </w:rPr>
      </w:pPr>
    </w:p>
    <w:p w:rsidR="00B54D5E" w:rsidRPr="00B54D5E" w:rsidRDefault="002B731D" w:rsidP="00B54D5E">
      <w:pPr>
        <w:rPr>
          <w:sz w:val="24"/>
          <w:szCs w:val="24"/>
        </w:rPr>
        <w:sectPr w:rsidR="00B54D5E" w:rsidRPr="00B54D5E">
          <w:footerReference w:type="default" r:id="rId8"/>
          <w:pgSz w:w="15840" w:h="12240" w:orient="landscape"/>
          <w:pgMar w:top="1140" w:right="1300" w:bottom="1260" w:left="1300" w:header="0" w:footer="1065" w:gutter="0"/>
          <w:pgNumType w:start="5"/>
          <w:cols w:space="720"/>
        </w:sectPr>
      </w:pPr>
      <w:r>
        <w:rPr>
          <w:sz w:val="24"/>
          <w:szCs w:val="24"/>
        </w:rPr>
        <w:br w:type="page"/>
      </w:r>
    </w:p>
    <w:p w:rsidR="00B54D5E" w:rsidRPr="0002066F" w:rsidRDefault="00B54D5E" w:rsidP="0002066F">
      <w:pPr>
        <w:jc w:val="center"/>
        <w:rPr>
          <w:bCs/>
          <w:sz w:val="24"/>
          <w:szCs w:val="24"/>
        </w:rPr>
      </w:pPr>
      <w:r w:rsidRPr="0002066F">
        <w:rPr>
          <w:bCs/>
          <w:sz w:val="24"/>
          <w:szCs w:val="24"/>
        </w:rPr>
        <w:lastRenderedPageBreak/>
        <w:t>Cascaded Plan for Support Units – Waypoint 1 July 1, 2016 – June 30, 2019</w:t>
      </w:r>
    </w:p>
    <w:p w:rsidR="00B54D5E" w:rsidRDefault="00B54D5E" w:rsidP="00B54D5E">
      <w:pPr>
        <w:rPr>
          <w:b/>
          <w:bCs/>
          <w:sz w:val="24"/>
          <w:szCs w:val="24"/>
        </w:rPr>
      </w:pPr>
    </w:p>
    <w:p w:rsidR="00B54D5E" w:rsidRPr="00B54D5E" w:rsidRDefault="00B54D5E" w:rsidP="00B54D5E">
      <w:pPr>
        <w:rPr>
          <w:sz w:val="24"/>
          <w:szCs w:val="24"/>
        </w:rPr>
      </w:pPr>
      <w:r w:rsidRPr="00B54D5E">
        <w:rPr>
          <w:b/>
          <w:bCs/>
          <w:sz w:val="24"/>
          <w:szCs w:val="24"/>
        </w:rPr>
        <w:t>Support Unit Name (e.g. VP Area etc.):</w:t>
      </w:r>
    </w:p>
    <w:p w:rsidR="00B54D5E" w:rsidRPr="00B54D5E" w:rsidRDefault="00B54D5E" w:rsidP="00B54D5E">
      <w:pPr>
        <w:rPr>
          <w:sz w:val="24"/>
          <w:szCs w:val="24"/>
        </w:rPr>
      </w:pPr>
      <w:r w:rsidRPr="00B54D5E">
        <w:rPr>
          <w:i/>
          <w:sz w:val="24"/>
          <w:szCs w:val="24"/>
          <w:u w:val="single"/>
        </w:rPr>
        <w:t>Long term focus which supports the University of Idaho Strategic Plan:</w:t>
      </w:r>
    </w:p>
    <w:p w:rsidR="00B54D5E" w:rsidRPr="00B54D5E" w:rsidRDefault="00B54D5E" w:rsidP="00B54D5E">
      <w:pPr>
        <w:rPr>
          <w:sz w:val="24"/>
          <w:szCs w:val="24"/>
        </w:rPr>
      </w:pPr>
      <w:r w:rsidRPr="00B54D5E">
        <w:rPr>
          <w:i/>
          <w:sz w:val="24"/>
          <w:szCs w:val="24"/>
        </w:rPr>
        <w:t>(Narrative including which university goal(s) will be advanced and supported by the unit’s highest priority activities over the next nine years and a brief description of anticipated tactics deployed to help the University of Idaho meet goal(s))</w:t>
      </w:r>
    </w:p>
    <w:p w:rsidR="00B54D5E" w:rsidRPr="00B54D5E" w:rsidRDefault="00B54D5E" w:rsidP="00B54D5E">
      <w:pPr>
        <w:rPr>
          <w:sz w:val="24"/>
          <w:szCs w:val="24"/>
        </w:rPr>
        <w:sectPr w:rsidR="00B54D5E" w:rsidRPr="00B54D5E">
          <w:type w:val="continuous"/>
          <w:pgSz w:w="15840" w:h="12240" w:orient="landscape"/>
          <w:pgMar w:top="1480" w:right="1300" w:bottom="1260" w:left="1300" w:header="720" w:footer="720" w:gutter="0"/>
          <w:cols w:space="720"/>
        </w:sectPr>
      </w:pPr>
    </w:p>
    <w:p w:rsidR="00B54D5E" w:rsidRPr="00B54D5E" w:rsidRDefault="00B54D5E" w:rsidP="00B54D5E">
      <w:pPr>
        <w:rPr>
          <w:i/>
          <w:sz w:val="24"/>
          <w:szCs w:val="24"/>
        </w:rPr>
      </w:pPr>
    </w:p>
    <w:p w:rsidR="00B54D5E" w:rsidRPr="00B54D5E" w:rsidRDefault="00B54D5E" w:rsidP="00B54D5E">
      <w:pPr>
        <w:rPr>
          <w:sz w:val="24"/>
          <w:szCs w:val="24"/>
        </w:rPr>
      </w:pPr>
      <w:r w:rsidRPr="00B54D5E">
        <w:rPr>
          <w:i/>
          <w:sz w:val="24"/>
          <w:szCs w:val="24"/>
          <w:u w:val="single"/>
        </w:rPr>
        <w:t>Mapping and assessing long-term activities with respect to the strategic plan goals and priority institutional metrics (page 6 of university strategic plan):</w:t>
      </w:r>
    </w:p>
    <w:p w:rsidR="00B54D5E" w:rsidRPr="00B54D5E" w:rsidRDefault="00B54D5E" w:rsidP="00B54D5E">
      <w:pPr>
        <w:rPr>
          <w:i/>
          <w:sz w:val="24"/>
          <w:szCs w:val="24"/>
        </w:rPr>
      </w:pPr>
    </w:p>
    <w:tbl>
      <w:tblPr>
        <w:tblW w:w="0" w:type="auto"/>
        <w:tblInd w:w="138" w:type="dxa"/>
        <w:tblLayout w:type="fixed"/>
        <w:tblCellMar>
          <w:left w:w="0" w:type="dxa"/>
          <w:right w:w="0" w:type="dxa"/>
        </w:tblCellMar>
        <w:tblLook w:val="01E0" w:firstRow="1" w:lastRow="1" w:firstColumn="1" w:lastColumn="1" w:noHBand="0" w:noVBand="0"/>
      </w:tblPr>
      <w:tblGrid>
        <w:gridCol w:w="3276"/>
        <w:gridCol w:w="1080"/>
        <w:gridCol w:w="2346"/>
        <w:gridCol w:w="32"/>
        <w:gridCol w:w="5204"/>
      </w:tblGrid>
      <w:tr w:rsidR="00B54D5E" w:rsidRPr="00B54D5E" w:rsidTr="0002066F">
        <w:trPr>
          <w:trHeight w:hRule="exact" w:val="888"/>
        </w:trPr>
        <w:tc>
          <w:tcPr>
            <w:tcW w:w="3276"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University Strategic Goal</w:t>
            </w:r>
          </w:p>
        </w:tc>
        <w:tc>
          <w:tcPr>
            <w:tcW w:w="108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 xml:space="preserve">Focus for unit? </w:t>
            </w:r>
            <w:r w:rsidRPr="00B54D5E">
              <w:rPr>
                <w:sz w:val="24"/>
                <w:szCs w:val="24"/>
              </w:rPr>
              <w:br/>
              <w:t>(Y or N)</w:t>
            </w:r>
          </w:p>
        </w:tc>
        <w:tc>
          <w:tcPr>
            <w:tcW w:w="2346"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Unit’s high priority activities to support and advance this goal</w:t>
            </w:r>
          </w:p>
        </w:tc>
        <w:tc>
          <w:tcPr>
            <w:tcW w:w="32"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Unit Target for 2025</w:t>
            </w:r>
          </w:p>
        </w:tc>
        <w:tc>
          <w:tcPr>
            <w:tcW w:w="5204"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 xml:space="preserve">Corresponding measure of success </w:t>
            </w:r>
            <w:r w:rsidRPr="00B54D5E">
              <w:rPr>
                <w:sz w:val="24"/>
                <w:szCs w:val="24"/>
              </w:rPr>
              <w:br/>
              <w:t>(metrics and / or milestones)</w:t>
            </w:r>
          </w:p>
        </w:tc>
      </w:tr>
      <w:tr w:rsidR="00B54D5E" w:rsidRPr="00B54D5E" w:rsidTr="0002066F">
        <w:tc>
          <w:tcPr>
            <w:tcW w:w="3276"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Innovate (especially terminal degrees)</w:t>
            </w:r>
          </w:p>
        </w:tc>
        <w:tc>
          <w:tcPr>
            <w:tcW w:w="108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2346"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32"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5204"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r>
      <w:tr w:rsidR="00B54D5E" w:rsidRPr="00B54D5E" w:rsidTr="0002066F">
        <w:tc>
          <w:tcPr>
            <w:tcW w:w="3276"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Engage (especially Go-on rates)</w:t>
            </w:r>
          </w:p>
        </w:tc>
        <w:tc>
          <w:tcPr>
            <w:tcW w:w="108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2346"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32"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5204"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r>
      <w:tr w:rsidR="00B54D5E" w:rsidRPr="00B54D5E" w:rsidTr="0002066F">
        <w:tc>
          <w:tcPr>
            <w:tcW w:w="3276"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Transform (especially Enrollment and Retention)</w:t>
            </w:r>
          </w:p>
        </w:tc>
        <w:tc>
          <w:tcPr>
            <w:tcW w:w="108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2346"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32"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5204"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r>
      <w:tr w:rsidR="00B54D5E" w:rsidRPr="00B54D5E" w:rsidTr="0002066F">
        <w:tc>
          <w:tcPr>
            <w:tcW w:w="3276"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Cultivate (especially Work Environment and Inclusivity)</w:t>
            </w:r>
          </w:p>
        </w:tc>
        <w:tc>
          <w:tcPr>
            <w:tcW w:w="108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2346"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32"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5204"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r>
    </w:tbl>
    <w:p w:rsidR="00B54D5E" w:rsidRPr="00B54D5E" w:rsidRDefault="00B54D5E" w:rsidP="00B54D5E">
      <w:pPr>
        <w:rPr>
          <w:sz w:val="24"/>
          <w:szCs w:val="24"/>
        </w:rPr>
        <w:sectPr w:rsidR="00B54D5E" w:rsidRPr="00B54D5E">
          <w:pgSz w:w="15840" w:h="12240" w:orient="landscape"/>
          <w:pgMar w:top="1140" w:right="1060" w:bottom="1260" w:left="1300" w:header="0" w:footer="1065" w:gutter="0"/>
          <w:cols w:space="720"/>
        </w:sectPr>
      </w:pPr>
    </w:p>
    <w:p w:rsidR="00B54D5E" w:rsidRPr="00B54D5E" w:rsidRDefault="00B54D5E" w:rsidP="00B54D5E">
      <w:pPr>
        <w:rPr>
          <w:i/>
          <w:sz w:val="24"/>
          <w:szCs w:val="24"/>
        </w:rPr>
      </w:pPr>
    </w:p>
    <w:p w:rsidR="00B54D5E" w:rsidRPr="00B54D5E" w:rsidRDefault="00B54D5E" w:rsidP="00B54D5E">
      <w:pPr>
        <w:rPr>
          <w:sz w:val="24"/>
          <w:szCs w:val="24"/>
        </w:rPr>
      </w:pPr>
      <w:r w:rsidRPr="00B54D5E">
        <w:rPr>
          <w:i/>
          <w:sz w:val="24"/>
          <w:szCs w:val="24"/>
          <w:u w:val="single"/>
        </w:rPr>
        <w:t>Waypoint 1 goal(s) and objective(s), and tactics (short narrative description):</w:t>
      </w:r>
    </w:p>
    <w:p w:rsidR="00B54D5E" w:rsidRPr="00B54D5E" w:rsidRDefault="00B54D5E" w:rsidP="00B54D5E">
      <w:pPr>
        <w:rPr>
          <w:sz w:val="24"/>
          <w:szCs w:val="24"/>
        </w:rPr>
      </w:pPr>
      <w:r w:rsidRPr="00B54D5E">
        <w:rPr>
          <w:i/>
          <w:sz w:val="24"/>
          <w:szCs w:val="24"/>
        </w:rPr>
        <w:t>Key tactics described here in narrative form, as a numbered list that will be performed during the first three years of the plan.  Include a cross referencing to strategic plan goals and objectives where possible.</w:t>
      </w:r>
    </w:p>
    <w:p w:rsidR="00B54D5E" w:rsidRPr="00B54D5E" w:rsidRDefault="00B54D5E" w:rsidP="00B54D5E">
      <w:pPr>
        <w:rPr>
          <w:sz w:val="24"/>
          <w:szCs w:val="24"/>
        </w:rPr>
        <w:sectPr w:rsidR="00B54D5E" w:rsidRPr="00B54D5E">
          <w:pgSz w:w="15840" w:h="12240" w:orient="landscape"/>
          <w:pgMar w:top="1140" w:right="1300" w:bottom="1260" w:left="1300" w:header="0" w:footer="1065" w:gutter="0"/>
          <w:cols w:space="720"/>
        </w:sectPr>
      </w:pPr>
    </w:p>
    <w:p w:rsidR="00B54D5E" w:rsidRPr="00B54D5E" w:rsidRDefault="00B54D5E" w:rsidP="00B54D5E">
      <w:pPr>
        <w:rPr>
          <w:i/>
          <w:sz w:val="24"/>
          <w:szCs w:val="24"/>
        </w:rPr>
      </w:pPr>
    </w:p>
    <w:p w:rsidR="00B54D5E" w:rsidRPr="00B54D5E" w:rsidRDefault="00B54D5E" w:rsidP="00B54D5E">
      <w:pPr>
        <w:rPr>
          <w:i/>
          <w:sz w:val="24"/>
          <w:szCs w:val="24"/>
          <w:u w:val="single"/>
        </w:rPr>
      </w:pPr>
      <w:r w:rsidRPr="00B54D5E">
        <w:rPr>
          <w:i/>
          <w:sz w:val="24"/>
          <w:szCs w:val="24"/>
          <w:u w:val="single"/>
        </w:rPr>
        <w:t>Waypoint 1 Metric Targets for Unit:</w:t>
      </w:r>
    </w:p>
    <w:p w:rsidR="00B54D5E" w:rsidRPr="00B54D5E" w:rsidRDefault="00B54D5E" w:rsidP="00B54D5E">
      <w:pPr>
        <w:rPr>
          <w:i/>
          <w:sz w:val="24"/>
          <w:szCs w:val="24"/>
        </w:rPr>
      </w:pPr>
      <w:r w:rsidRPr="00B54D5E">
        <w:rPr>
          <w:i/>
          <w:sz w:val="24"/>
          <w:szCs w:val="24"/>
        </w:rPr>
        <w:t>For each numbered tactic on the prior page, please link to the appropriate strategic plan goal/objective and suggest a means of measuring progress over the course of the next three years (e.g. completion dates for milestones, specific measures of progress unique to your unit).</w:t>
      </w:r>
    </w:p>
    <w:p w:rsidR="00B54D5E" w:rsidRPr="00B54D5E" w:rsidRDefault="00B54D5E" w:rsidP="00B54D5E">
      <w:pPr>
        <w:rPr>
          <w:i/>
          <w:sz w:val="24"/>
          <w:szCs w:val="24"/>
        </w:rPr>
      </w:pPr>
    </w:p>
    <w:tbl>
      <w:tblPr>
        <w:tblW w:w="0" w:type="auto"/>
        <w:tblInd w:w="138" w:type="dxa"/>
        <w:tblLayout w:type="fixed"/>
        <w:tblCellMar>
          <w:left w:w="0" w:type="dxa"/>
          <w:right w:w="0" w:type="dxa"/>
        </w:tblCellMar>
        <w:tblLook w:val="01E0" w:firstRow="1" w:lastRow="1" w:firstColumn="1" w:lastColumn="1" w:noHBand="0" w:noVBand="0"/>
      </w:tblPr>
      <w:tblGrid>
        <w:gridCol w:w="1904"/>
        <w:gridCol w:w="2000"/>
        <w:gridCol w:w="1894"/>
        <w:gridCol w:w="1310"/>
        <w:gridCol w:w="1298"/>
        <w:gridCol w:w="1260"/>
        <w:gridCol w:w="3287"/>
      </w:tblGrid>
      <w:tr w:rsidR="00B54D5E" w:rsidRPr="00B54D5E" w:rsidTr="0002066F">
        <w:trPr>
          <w:trHeight w:hRule="exact" w:val="1769"/>
        </w:trPr>
        <w:tc>
          <w:tcPr>
            <w:tcW w:w="1904"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Initiative Number</w:t>
            </w:r>
          </w:p>
        </w:tc>
        <w:tc>
          <w:tcPr>
            <w:tcW w:w="200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 xml:space="preserve">Strategic plan goal and objective supported </w:t>
            </w:r>
          </w:p>
        </w:tc>
        <w:tc>
          <w:tcPr>
            <w:tcW w:w="1894"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Proposed means to assess progress</w:t>
            </w:r>
          </w:p>
        </w:tc>
        <w:tc>
          <w:tcPr>
            <w:tcW w:w="131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Progress by July 2017</w:t>
            </w:r>
          </w:p>
        </w:tc>
        <w:tc>
          <w:tcPr>
            <w:tcW w:w="1298"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Progress by July 2018</w:t>
            </w:r>
          </w:p>
        </w:tc>
        <w:tc>
          <w:tcPr>
            <w:tcW w:w="126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Progress by July 2019</w:t>
            </w:r>
          </w:p>
        </w:tc>
        <w:tc>
          <w:tcPr>
            <w:tcW w:w="3287"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Comments</w:t>
            </w:r>
          </w:p>
        </w:tc>
      </w:tr>
      <w:tr w:rsidR="00B54D5E" w:rsidRPr="00B54D5E" w:rsidTr="0002066F">
        <w:trPr>
          <w:trHeight w:hRule="exact" w:val="303"/>
        </w:trPr>
        <w:tc>
          <w:tcPr>
            <w:tcW w:w="1904"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1</w:t>
            </w:r>
          </w:p>
        </w:tc>
        <w:tc>
          <w:tcPr>
            <w:tcW w:w="200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1894"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131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1298"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126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3287"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r>
      <w:tr w:rsidR="00B54D5E" w:rsidRPr="00B54D5E" w:rsidTr="0002066F">
        <w:trPr>
          <w:trHeight w:hRule="exact" w:val="302"/>
        </w:trPr>
        <w:tc>
          <w:tcPr>
            <w:tcW w:w="1904"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2</w:t>
            </w:r>
          </w:p>
        </w:tc>
        <w:tc>
          <w:tcPr>
            <w:tcW w:w="200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1894"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131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1298"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126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3287"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r>
      <w:tr w:rsidR="00B54D5E" w:rsidRPr="00B54D5E" w:rsidTr="0002066F">
        <w:trPr>
          <w:trHeight w:hRule="exact" w:val="305"/>
        </w:trPr>
        <w:tc>
          <w:tcPr>
            <w:tcW w:w="1904"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r w:rsidRPr="00B54D5E">
              <w:rPr>
                <w:sz w:val="24"/>
                <w:szCs w:val="24"/>
              </w:rPr>
              <w:t>etc.</w:t>
            </w:r>
          </w:p>
        </w:tc>
        <w:tc>
          <w:tcPr>
            <w:tcW w:w="200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1894"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131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1298"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1260"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c>
          <w:tcPr>
            <w:tcW w:w="3287" w:type="dxa"/>
            <w:tcBorders>
              <w:top w:val="single" w:sz="5" w:space="0" w:color="000000"/>
              <w:left w:val="single" w:sz="5" w:space="0" w:color="000000"/>
              <w:bottom w:val="single" w:sz="5" w:space="0" w:color="000000"/>
              <w:right w:val="single" w:sz="5" w:space="0" w:color="000000"/>
            </w:tcBorders>
          </w:tcPr>
          <w:p w:rsidR="00B54D5E" w:rsidRPr="00B54D5E" w:rsidRDefault="00B54D5E" w:rsidP="00B54D5E">
            <w:pPr>
              <w:rPr>
                <w:sz w:val="24"/>
                <w:szCs w:val="24"/>
              </w:rPr>
            </w:pPr>
          </w:p>
        </w:tc>
      </w:tr>
    </w:tbl>
    <w:p w:rsidR="00B54D5E" w:rsidRPr="00B54D5E" w:rsidRDefault="00B54D5E" w:rsidP="00B54D5E">
      <w:pPr>
        <w:rPr>
          <w:i/>
          <w:sz w:val="24"/>
          <w:szCs w:val="24"/>
        </w:rPr>
      </w:pPr>
    </w:p>
    <w:p w:rsidR="002B731D" w:rsidRDefault="002B731D" w:rsidP="002B731D">
      <w:pPr>
        <w:rPr>
          <w:sz w:val="24"/>
          <w:szCs w:val="24"/>
        </w:rPr>
      </w:pPr>
    </w:p>
    <w:p w:rsidR="0002066F" w:rsidRDefault="0002066F" w:rsidP="002B731D">
      <w:pPr>
        <w:rPr>
          <w:sz w:val="24"/>
          <w:szCs w:val="24"/>
        </w:rPr>
      </w:pPr>
    </w:p>
    <w:p w:rsidR="0002066F" w:rsidRDefault="0002066F" w:rsidP="002B731D">
      <w:pPr>
        <w:rPr>
          <w:sz w:val="24"/>
          <w:szCs w:val="24"/>
        </w:rPr>
      </w:pPr>
    </w:p>
    <w:p w:rsidR="0002066F" w:rsidRDefault="0002066F" w:rsidP="002B731D">
      <w:pPr>
        <w:rPr>
          <w:sz w:val="24"/>
          <w:szCs w:val="24"/>
        </w:rPr>
      </w:pPr>
    </w:p>
    <w:p w:rsidR="0002066F" w:rsidRDefault="0002066F" w:rsidP="002B731D">
      <w:pPr>
        <w:rPr>
          <w:sz w:val="24"/>
          <w:szCs w:val="24"/>
        </w:rPr>
      </w:pPr>
    </w:p>
    <w:p w:rsidR="0002066F" w:rsidRDefault="0002066F" w:rsidP="002B731D">
      <w:pPr>
        <w:rPr>
          <w:sz w:val="24"/>
          <w:szCs w:val="24"/>
        </w:rPr>
      </w:pPr>
    </w:p>
    <w:p w:rsidR="0002066F" w:rsidRDefault="0002066F" w:rsidP="002B731D">
      <w:pPr>
        <w:rPr>
          <w:sz w:val="24"/>
          <w:szCs w:val="24"/>
        </w:rPr>
      </w:pPr>
    </w:p>
    <w:p w:rsidR="0002066F" w:rsidRDefault="0002066F" w:rsidP="002B731D">
      <w:pPr>
        <w:rPr>
          <w:sz w:val="24"/>
          <w:szCs w:val="24"/>
        </w:rPr>
      </w:pPr>
    </w:p>
    <w:p w:rsidR="0002066F" w:rsidRPr="0002066F" w:rsidRDefault="0002066F" w:rsidP="0002066F">
      <w:pPr>
        <w:widowControl w:val="0"/>
        <w:spacing w:after="0" w:line="240" w:lineRule="auto"/>
        <w:rPr>
          <w:rFonts w:ascii="Calibri" w:eastAsia="Calibri" w:hAnsi="Calibri" w:cs="Calibri"/>
          <w:sz w:val="20"/>
          <w:szCs w:val="20"/>
        </w:rPr>
        <w:sectPr w:rsidR="0002066F" w:rsidRPr="0002066F">
          <w:footerReference w:type="default" r:id="rId9"/>
          <w:pgSz w:w="15840" w:h="12240" w:orient="landscape"/>
          <w:pgMar w:top="1140" w:right="1300" w:bottom="1260" w:left="1300" w:header="0" w:footer="1065" w:gutter="0"/>
          <w:pgNumType w:start="5"/>
          <w:cols w:space="720"/>
        </w:sectPr>
      </w:pPr>
    </w:p>
    <w:p w:rsidR="0002066F" w:rsidRPr="0002066F" w:rsidRDefault="0002066F" w:rsidP="0086524E">
      <w:pPr>
        <w:widowControl w:val="0"/>
        <w:spacing w:before="51" w:after="0" w:line="389" w:lineRule="auto"/>
        <w:ind w:right="5240"/>
        <w:rPr>
          <w:rFonts w:ascii="Calibri" w:eastAsia="Calibri" w:hAnsi="Calibri" w:cs="Times New Roman"/>
          <w:sz w:val="24"/>
          <w:szCs w:val="24"/>
        </w:rPr>
        <w:sectPr w:rsidR="0002066F" w:rsidRPr="0002066F" w:rsidSect="0002066F">
          <w:type w:val="continuous"/>
          <w:pgSz w:w="15840" w:h="12240" w:orient="landscape"/>
          <w:pgMar w:top="1480" w:right="1300" w:bottom="1260" w:left="1300" w:header="720" w:footer="720" w:gutter="0"/>
          <w:cols w:num="2" w:space="30" w:equalWidth="0">
            <w:col w:w="3966" w:space="1137"/>
            <w:col w:w="8137"/>
          </w:cols>
        </w:sectPr>
      </w:pPr>
    </w:p>
    <w:p w:rsidR="0086524E" w:rsidRDefault="0086524E" w:rsidP="0086524E">
      <w:pPr>
        <w:widowControl w:val="0"/>
        <w:spacing w:before="51" w:after="0" w:line="240" w:lineRule="auto"/>
        <w:jc w:val="center"/>
        <w:rPr>
          <w:rFonts w:ascii="Calibri" w:eastAsia="Calibri" w:hAnsi="Calibri" w:cs="Times New Roman"/>
          <w:spacing w:val="-1"/>
          <w:sz w:val="24"/>
        </w:rPr>
      </w:pPr>
      <w:r w:rsidRPr="0086524E">
        <w:rPr>
          <w:rFonts w:ascii="Calibri" w:eastAsia="Calibri" w:hAnsi="Calibri" w:cs="Times New Roman"/>
          <w:spacing w:val="-1"/>
          <w:sz w:val="24"/>
        </w:rPr>
        <w:lastRenderedPageBreak/>
        <w:t xml:space="preserve">Cascaded Plan for Support Units – Waypoint 1 </w:t>
      </w:r>
    </w:p>
    <w:p w:rsidR="0086524E" w:rsidRDefault="0086524E" w:rsidP="0086524E">
      <w:pPr>
        <w:widowControl w:val="0"/>
        <w:spacing w:before="51" w:after="0" w:line="240" w:lineRule="auto"/>
        <w:jc w:val="center"/>
        <w:rPr>
          <w:rFonts w:ascii="Calibri" w:eastAsia="Calibri" w:hAnsi="Calibri" w:cs="Times New Roman"/>
          <w:spacing w:val="-1"/>
          <w:sz w:val="24"/>
        </w:rPr>
      </w:pPr>
      <w:r w:rsidRPr="0086524E">
        <w:rPr>
          <w:rFonts w:ascii="Calibri" w:eastAsia="Calibri" w:hAnsi="Calibri" w:cs="Times New Roman"/>
          <w:spacing w:val="-1"/>
          <w:sz w:val="24"/>
        </w:rPr>
        <w:t>July 1, 2016 – June 30, 2019</w:t>
      </w:r>
    </w:p>
    <w:p w:rsidR="0086524E" w:rsidRDefault="0086524E" w:rsidP="0086524E">
      <w:pPr>
        <w:widowControl w:val="0"/>
        <w:spacing w:before="51" w:after="0" w:line="240" w:lineRule="auto"/>
        <w:jc w:val="center"/>
        <w:rPr>
          <w:rFonts w:ascii="Calibri" w:eastAsia="Calibri" w:hAnsi="Calibri" w:cs="Times New Roman"/>
          <w:spacing w:val="-1"/>
          <w:sz w:val="24"/>
        </w:rPr>
      </w:pPr>
    </w:p>
    <w:p w:rsidR="0086524E" w:rsidRDefault="0086524E" w:rsidP="0086524E">
      <w:pPr>
        <w:widowControl w:val="0"/>
        <w:spacing w:before="51" w:after="0" w:line="240" w:lineRule="auto"/>
        <w:jc w:val="center"/>
        <w:rPr>
          <w:rFonts w:ascii="Calibri" w:eastAsia="Calibri" w:hAnsi="Calibri" w:cs="Times New Roman"/>
          <w:spacing w:val="-1"/>
          <w:sz w:val="24"/>
        </w:rPr>
      </w:pPr>
    </w:p>
    <w:p w:rsidR="0086524E" w:rsidRPr="0086524E" w:rsidRDefault="0086524E" w:rsidP="0086524E">
      <w:pPr>
        <w:widowControl w:val="0"/>
        <w:spacing w:before="51" w:after="0" w:line="240" w:lineRule="auto"/>
        <w:jc w:val="center"/>
        <w:rPr>
          <w:rFonts w:ascii="Calibri" w:eastAsia="Calibri" w:hAnsi="Calibri" w:cs="Times New Roman"/>
          <w:spacing w:val="-1"/>
          <w:sz w:val="24"/>
        </w:rPr>
      </w:pPr>
    </w:p>
    <w:p w:rsidR="0002066F" w:rsidRPr="0002066F" w:rsidRDefault="0002066F" w:rsidP="0002066F">
      <w:pPr>
        <w:widowControl w:val="0"/>
        <w:spacing w:before="51" w:after="0" w:line="240" w:lineRule="auto"/>
        <w:ind w:left="140"/>
        <w:rPr>
          <w:rFonts w:ascii="Calibri" w:eastAsia="Calibri" w:hAnsi="Calibri" w:cs="Times New Roman"/>
          <w:b/>
          <w:spacing w:val="-1"/>
          <w:sz w:val="24"/>
        </w:rPr>
      </w:pPr>
      <w:r w:rsidRPr="0002066F">
        <w:rPr>
          <w:rFonts w:ascii="Calibri" w:eastAsia="Calibri" w:hAnsi="Calibri" w:cs="Times New Roman"/>
          <w:b/>
          <w:spacing w:val="-1"/>
          <w:sz w:val="24"/>
        </w:rPr>
        <w:t>Support Unit Name (e.g. VP Area etc.):  Division of Finance – Vice President for Finance</w:t>
      </w:r>
    </w:p>
    <w:p w:rsidR="0002066F" w:rsidRPr="0002066F" w:rsidRDefault="0002066F" w:rsidP="0002066F">
      <w:pPr>
        <w:widowControl w:val="0"/>
        <w:spacing w:before="51" w:after="0" w:line="240" w:lineRule="auto"/>
        <w:ind w:left="140"/>
        <w:rPr>
          <w:rFonts w:ascii="Calibri" w:eastAsia="Calibri" w:hAnsi="Calibri" w:cs="Times New Roman"/>
          <w:b/>
          <w:spacing w:val="-1"/>
          <w:sz w:val="24"/>
        </w:rPr>
      </w:pPr>
    </w:p>
    <w:p w:rsidR="0002066F" w:rsidRPr="0002066F" w:rsidRDefault="0002066F" w:rsidP="0002066F">
      <w:pPr>
        <w:widowControl w:val="0"/>
        <w:spacing w:before="51" w:after="0" w:line="240" w:lineRule="auto"/>
        <w:ind w:left="140"/>
        <w:rPr>
          <w:rFonts w:ascii="Calibri" w:eastAsia="Calibri" w:hAnsi="Calibri" w:cs="Calibri"/>
          <w:sz w:val="24"/>
          <w:szCs w:val="24"/>
        </w:rPr>
      </w:pPr>
      <w:r w:rsidRPr="0002066F">
        <w:rPr>
          <w:rFonts w:ascii="Calibri" w:eastAsia="Calibri" w:hAnsi="Calibri" w:cs="Times New Roman"/>
          <w:i/>
          <w:spacing w:val="-1"/>
          <w:sz w:val="24"/>
          <w:u w:val="single" w:color="000000"/>
        </w:rPr>
        <w:t>Long</w:t>
      </w:r>
      <w:r w:rsidRPr="0002066F">
        <w:rPr>
          <w:rFonts w:ascii="Calibri" w:eastAsia="Calibri" w:hAnsi="Calibri" w:cs="Times New Roman"/>
          <w:i/>
          <w:spacing w:val="-4"/>
          <w:sz w:val="24"/>
          <w:u w:val="single" w:color="000000"/>
        </w:rPr>
        <w:t xml:space="preserve"> </w:t>
      </w:r>
      <w:r w:rsidRPr="0002066F">
        <w:rPr>
          <w:rFonts w:ascii="Calibri" w:eastAsia="Calibri" w:hAnsi="Calibri" w:cs="Times New Roman"/>
          <w:i/>
          <w:sz w:val="24"/>
          <w:u w:val="single" w:color="000000"/>
        </w:rPr>
        <w:t>term</w:t>
      </w:r>
      <w:r w:rsidRPr="0002066F">
        <w:rPr>
          <w:rFonts w:ascii="Calibri" w:eastAsia="Calibri" w:hAnsi="Calibri" w:cs="Times New Roman"/>
          <w:i/>
          <w:spacing w:val="-3"/>
          <w:sz w:val="24"/>
          <w:u w:val="single" w:color="000000"/>
        </w:rPr>
        <w:t xml:space="preserve"> </w:t>
      </w:r>
      <w:r w:rsidRPr="0002066F">
        <w:rPr>
          <w:rFonts w:ascii="Calibri" w:eastAsia="Calibri" w:hAnsi="Calibri" w:cs="Times New Roman"/>
          <w:i/>
          <w:spacing w:val="-1"/>
          <w:sz w:val="24"/>
          <w:u w:val="single" w:color="000000"/>
        </w:rPr>
        <w:t>focus</w:t>
      </w:r>
      <w:r w:rsidRPr="0002066F">
        <w:rPr>
          <w:rFonts w:ascii="Calibri" w:eastAsia="Calibri" w:hAnsi="Calibri" w:cs="Times New Roman"/>
          <w:i/>
          <w:spacing w:val="-2"/>
          <w:sz w:val="24"/>
          <w:u w:val="single" w:color="000000"/>
        </w:rPr>
        <w:t xml:space="preserve"> </w:t>
      </w:r>
      <w:r w:rsidRPr="0002066F">
        <w:rPr>
          <w:rFonts w:ascii="Calibri" w:eastAsia="Calibri" w:hAnsi="Calibri" w:cs="Times New Roman"/>
          <w:i/>
          <w:spacing w:val="-1"/>
          <w:sz w:val="24"/>
          <w:u w:val="single" w:color="000000"/>
        </w:rPr>
        <w:t>which</w:t>
      </w:r>
      <w:r w:rsidRPr="0002066F">
        <w:rPr>
          <w:rFonts w:ascii="Calibri" w:eastAsia="Calibri" w:hAnsi="Calibri" w:cs="Times New Roman"/>
          <w:i/>
          <w:spacing w:val="-3"/>
          <w:sz w:val="24"/>
          <w:u w:val="single" w:color="000000"/>
        </w:rPr>
        <w:t xml:space="preserve"> </w:t>
      </w:r>
      <w:r w:rsidRPr="0002066F">
        <w:rPr>
          <w:rFonts w:ascii="Calibri" w:eastAsia="Calibri" w:hAnsi="Calibri" w:cs="Times New Roman"/>
          <w:i/>
          <w:spacing w:val="-1"/>
          <w:sz w:val="24"/>
          <w:u w:val="single" w:color="000000"/>
        </w:rPr>
        <w:t>supports the University</w:t>
      </w:r>
      <w:r w:rsidRPr="0002066F">
        <w:rPr>
          <w:rFonts w:ascii="Calibri" w:eastAsia="Calibri" w:hAnsi="Calibri" w:cs="Times New Roman"/>
          <w:i/>
          <w:spacing w:val="2"/>
          <w:sz w:val="24"/>
          <w:u w:val="single" w:color="000000"/>
        </w:rPr>
        <w:t xml:space="preserve"> </w:t>
      </w:r>
      <w:r w:rsidRPr="0002066F">
        <w:rPr>
          <w:rFonts w:ascii="Calibri" w:eastAsia="Calibri" w:hAnsi="Calibri" w:cs="Times New Roman"/>
          <w:i/>
          <w:spacing w:val="-1"/>
          <w:sz w:val="24"/>
          <w:u w:val="single" w:color="000000"/>
        </w:rPr>
        <w:t>of</w:t>
      </w:r>
      <w:r w:rsidRPr="0002066F">
        <w:rPr>
          <w:rFonts w:ascii="Calibri" w:eastAsia="Calibri" w:hAnsi="Calibri" w:cs="Times New Roman"/>
          <w:i/>
          <w:spacing w:val="-5"/>
          <w:sz w:val="24"/>
          <w:u w:val="single" w:color="000000"/>
        </w:rPr>
        <w:t xml:space="preserve"> </w:t>
      </w:r>
      <w:r w:rsidRPr="0002066F">
        <w:rPr>
          <w:rFonts w:ascii="Calibri" w:eastAsia="Calibri" w:hAnsi="Calibri" w:cs="Times New Roman"/>
          <w:i/>
          <w:spacing w:val="-1"/>
          <w:sz w:val="24"/>
          <w:u w:val="single" w:color="000000"/>
        </w:rPr>
        <w:t>Idaho</w:t>
      </w:r>
      <w:r w:rsidRPr="0002066F">
        <w:rPr>
          <w:rFonts w:ascii="Calibri" w:eastAsia="Calibri" w:hAnsi="Calibri" w:cs="Times New Roman"/>
          <w:i/>
          <w:spacing w:val="-3"/>
          <w:sz w:val="24"/>
          <w:u w:val="single" w:color="000000"/>
        </w:rPr>
        <w:t xml:space="preserve"> </w:t>
      </w:r>
      <w:r w:rsidRPr="0002066F">
        <w:rPr>
          <w:rFonts w:ascii="Calibri" w:eastAsia="Calibri" w:hAnsi="Calibri" w:cs="Times New Roman"/>
          <w:i/>
          <w:spacing w:val="-1"/>
          <w:sz w:val="24"/>
          <w:u w:val="single" w:color="000000"/>
        </w:rPr>
        <w:t>Strategic</w:t>
      </w:r>
      <w:r w:rsidRPr="0002066F">
        <w:rPr>
          <w:rFonts w:ascii="Calibri" w:eastAsia="Calibri" w:hAnsi="Calibri" w:cs="Times New Roman"/>
          <w:i/>
          <w:spacing w:val="-2"/>
          <w:sz w:val="24"/>
          <w:u w:val="single" w:color="000000"/>
        </w:rPr>
        <w:t xml:space="preserve"> </w:t>
      </w:r>
      <w:r w:rsidRPr="0002066F">
        <w:rPr>
          <w:rFonts w:ascii="Calibri" w:eastAsia="Calibri" w:hAnsi="Calibri" w:cs="Times New Roman"/>
          <w:i/>
          <w:spacing w:val="-1"/>
          <w:sz w:val="24"/>
          <w:u w:val="single" w:color="000000"/>
        </w:rPr>
        <w:t>Plan:</w:t>
      </w:r>
    </w:p>
    <w:p w:rsidR="0002066F" w:rsidRPr="0002066F" w:rsidRDefault="0002066F" w:rsidP="0002066F">
      <w:pPr>
        <w:widowControl w:val="0"/>
        <w:spacing w:before="24" w:after="0"/>
        <w:ind w:left="140" w:right="390" w:firstLine="55"/>
        <w:rPr>
          <w:rFonts w:ascii="Calibri" w:eastAsia="Calibri" w:hAnsi="Calibri" w:cs="Calibri"/>
          <w:sz w:val="24"/>
          <w:szCs w:val="24"/>
        </w:rPr>
      </w:pPr>
      <w:r w:rsidRPr="0002066F">
        <w:rPr>
          <w:rFonts w:ascii="Calibri" w:eastAsia="Calibri" w:hAnsi="Calibri" w:cs="Calibri"/>
          <w:i/>
          <w:spacing w:val="-1"/>
          <w:sz w:val="24"/>
          <w:szCs w:val="24"/>
        </w:rPr>
        <w:t>(Narrative including</w:t>
      </w:r>
      <w:r w:rsidRPr="0002066F">
        <w:rPr>
          <w:rFonts w:ascii="Calibri" w:eastAsia="Calibri" w:hAnsi="Calibri" w:cs="Calibri"/>
          <w:i/>
          <w:spacing w:val="-2"/>
          <w:sz w:val="24"/>
          <w:szCs w:val="24"/>
        </w:rPr>
        <w:t xml:space="preserve"> </w:t>
      </w:r>
      <w:r w:rsidRPr="0002066F">
        <w:rPr>
          <w:rFonts w:ascii="Calibri" w:eastAsia="Calibri" w:hAnsi="Calibri" w:cs="Calibri"/>
          <w:i/>
          <w:spacing w:val="-1"/>
          <w:sz w:val="24"/>
          <w:szCs w:val="24"/>
        </w:rPr>
        <w:t>which</w:t>
      </w:r>
      <w:r w:rsidRPr="0002066F">
        <w:rPr>
          <w:rFonts w:ascii="Calibri" w:eastAsia="Calibri" w:hAnsi="Calibri" w:cs="Calibri"/>
          <w:i/>
          <w:spacing w:val="-2"/>
          <w:sz w:val="24"/>
          <w:szCs w:val="24"/>
        </w:rPr>
        <w:t xml:space="preserve"> </w:t>
      </w:r>
      <w:r w:rsidRPr="0002066F">
        <w:rPr>
          <w:rFonts w:ascii="Calibri" w:eastAsia="Calibri" w:hAnsi="Calibri" w:cs="Calibri"/>
          <w:i/>
          <w:spacing w:val="-1"/>
          <w:sz w:val="24"/>
          <w:szCs w:val="24"/>
        </w:rPr>
        <w:t>university</w:t>
      </w:r>
      <w:r w:rsidRPr="0002066F">
        <w:rPr>
          <w:rFonts w:ascii="Calibri" w:eastAsia="Calibri" w:hAnsi="Calibri" w:cs="Calibri"/>
          <w:i/>
          <w:sz w:val="24"/>
          <w:szCs w:val="24"/>
        </w:rPr>
        <w:t xml:space="preserve"> </w:t>
      </w:r>
      <w:r w:rsidRPr="0002066F">
        <w:rPr>
          <w:rFonts w:ascii="Calibri" w:eastAsia="Calibri" w:hAnsi="Calibri" w:cs="Calibri"/>
          <w:i/>
          <w:spacing w:val="-1"/>
          <w:sz w:val="24"/>
          <w:szCs w:val="24"/>
        </w:rPr>
        <w:t>goal(s)</w:t>
      </w:r>
      <w:r w:rsidRPr="0002066F">
        <w:rPr>
          <w:rFonts w:ascii="Calibri" w:eastAsia="Calibri" w:hAnsi="Calibri" w:cs="Calibri"/>
          <w:i/>
          <w:spacing w:val="-2"/>
          <w:sz w:val="24"/>
          <w:szCs w:val="24"/>
        </w:rPr>
        <w:t xml:space="preserve"> </w:t>
      </w:r>
      <w:r w:rsidRPr="0002066F">
        <w:rPr>
          <w:rFonts w:ascii="Calibri" w:eastAsia="Calibri" w:hAnsi="Calibri" w:cs="Calibri"/>
          <w:i/>
          <w:spacing w:val="-1"/>
          <w:sz w:val="24"/>
          <w:szCs w:val="24"/>
        </w:rPr>
        <w:t>will be</w:t>
      </w:r>
      <w:r w:rsidRPr="0002066F">
        <w:rPr>
          <w:rFonts w:ascii="Calibri" w:eastAsia="Calibri" w:hAnsi="Calibri" w:cs="Calibri"/>
          <w:i/>
          <w:sz w:val="24"/>
          <w:szCs w:val="24"/>
        </w:rPr>
        <w:t xml:space="preserve"> advanced and supported by </w:t>
      </w:r>
      <w:r w:rsidRPr="0002066F">
        <w:rPr>
          <w:rFonts w:ascii="Calibri" w:eastAsia="Calibri" w:hAnsi="Calibri" w:cs="Calibri"/>
          <w:i/>
          <w:spacing w:val="-1"/>
          <w:sz w:val="24"/>
          <w:szCs w:val="24"/>
        </w:rPr>
        <w:t>the unit’s highest priority activities</w:t>
      </w:r>
      <w:r w:rsidRPr="0002066F">
        <w:rPr>
          <w:rFonts w:ascii="Calibri" w:eastAsia="Calibri" w:hAnsi="Calibri" w:cs="Calibri"/>
          <w:i/>
          <w:spacing w:val="-2"/>
          <w:sz w:val="24"/>
          <w:szCs w:val="24"/>
        </w:rPr>
        <w:t xml:space="preserve"> </w:t>
      </w:r>
      <w:r w:rsidRPr="0002066F">
        <w:rPr>
          <w:rFonts w:ascii="Calibri" w:eastAsia="Calibri" w:hAnsi="Calibri" w:cs="Calibri"/>
          <w:i/>
          <w:spacing w:val="-1"/>
          <w:sz w:val="24"/>
          <w:szCs w:val="24"/>
        </w:rPr>
        <w:t>over</w:t>
      </w:r>
      <w:r w:rsidRPr="0002066F">
        <w:rPr>
          <w:rFonts w:ascii="Calibri" w:eastAsia="Calibri" w:hAnsi="Calibri" w:cs="Calibri"/>
          <w:i/>
          <w:spacing w:val="-3"/>
          <w:sz w:val="24"/>
          <w:szCs w:val="24"/>
        </w:rPr>
        <w:t xml:space="preserve"> </w:t>
      </w:r>
      <w:r w:rsidRPr="0002066F">
        <w:rPr>
          <w:rFonts w:ascii="Calibri" w:eastAsia="Calibri" w:hAnsi="Calibri" w:cs="Calibri"/>
          <w:i/>
          <w:spacing w:val="-1"/>
          <w:sz w:val="24"/>
          <w:szCs w:val="24"/>
        </w:rPr>
        <w:t>the</w:t>
      </w:r>
      <w:r w:rsidRPr="0002066F">
        <w:rPr>
          <w:rFonts w:ascii="Calibri" w:eastAsia="Calibri" w:hAnsi="Calibri" w:cs="Calibri"/>
          <w:i/>
          <w:sz w:val="24"/>
          <w:szCs w:val="24"/>
        </w:rPr>
        <w:t xml:space="preserve"> </w:t>
      </w:r>
      <w:r w:rsidRPr="0002066F">
        <w:rPr>
          <w:rFonts w:ascii="Calibri" w:eastAsia="Calibri" w:hAnsi="Calibri" w:cs="Calibri"/>
          <w:i/>
          <w:spacing w:val="-1"/>
          <w:sz w:val="24"/>
          <w:szCs w:val="24"/>
        </w:rPr>
        <w:t>next</w:t>
      </w:r>
      <w:r w:rsidRPr="0002066F">
        <w:rPr>
          <w:rFonts w:ascii="Calibri" w:eastAsia="Calibri" w:hAnsi="Calibri" w:cs="Calibri"/>
          <w:i/>
          <w:sz w:val="24"/>
          <w:szCs w:val="24"/>
        </w:rPr>
        <w:t xml:space="preserve"> </w:t>
      </w:r>
      <w:r w:rsidRPr="0002066F">
        <w:rPr>
          <w:rFonts w:ascii="Calibri" w:eastAsia="Calibri" w:hAnsi="Calibri" w:cs="Calibri"/>
          <w:i/>
          <w:spacing w:val="-1"/>
          <w:sz w:val="24"/>
          <w:szCs w:val="24"/>
        </w:rPr>
        <w:t>nine</w:t>
      </w:r>
      <w:r w:rsidRPr="0002066F">
        <w:rPr>
          <w:rFonts w:ascii="Calibri" w:eastAsia="Calibri" w:hAnsi="Calibri" w:cs="Calibri"/>
          <w:i/>
          <w:sz w:val="24"/>
          <w:szCs w:val="24"/>
        </w:rPr>
        <w:t xml:space="preserve"> </w:t>
      </w:r>
      <w:r w:rsidRPr="0002066F">
        <w:rPr>
          <w:rFonts w:ascii="Calibri" w:eastAsia="Calibri" w:hAnsi="Calibri" w:cs="Calibri"/>
          <w:i/>
          <w:spacing w:val="-1"/>
          <w:sz w:val="24"/>
          <w:szCs w:val="24"/>
        </w:rPr>
        <w:t>years and</w:t>
      </w:r>
      <w:r w:rsidRPr="0002066F">
        <w:rPr>
          <w:rFonts w:ascii="Calibri" w:eastAsia="Calibri" w:hAnsi="Calibri" w:cs="Calibri"/>
          <w:i/>
          <w:spacing w:val="4"/>
          <w:sz w:val="24"/>
          <w:szCs w:val="24"/>
        </w:rPr>
        <w:t xml:space="preserve"> </w:t>
      </w:r>
      <w:r w:rsidRPr="0002066F">
        <w:rPr>
          <w:rFonts w:ascii="Calibri" w:eastAsia="Calibri" w:hAnsi="Calibri" w:cs="Calibri"/>
          <w:i/>
          <w:sz w:val="24"/>
          <w:szCs w:val="24"/>
        </w:rPr>
        <w:t>a</w:t>
      </w:r>
      <w:r w:rsidRPr="0002066F">
        <w:rPr>
          <w:rFonts w:ascii="Calibri" w:eastAsia="Calibri" w:hAnsi="Calibri" w:cs="Calibri"/>
          <w:i/>
          <w:spacing w:val="-3"/>
          <w:sz w:val="24"/>
          <w:szCs w:val="24"/>
        </w:rPr>
        <w:t xml:space="preserve"> </w:t>
      </w:r>
      <w:r w:rsidRPr="0002066F">
        <w:rPr>
          <w:rFonts w:ascii="Calibri" w:eastAsia="Calibri" w:hAnsi="Calibri" w:cs="Calibri"/>
          <w:i/>
          <w:spacing w:val="-1"/>
          <w:sz w:val="24"/>
          <w:szCs w:val="24"/>
        </w:rPr>
        <w:t>brief</w:t>
      </w:r>
      <w:r w:rsidRPr="0002066F">
        <w:rPr>
          <w:rFonts w:ascii="Calibri" w:eastAsia="Calibri" w:hAnsi="Calibri" w:cs="Calibri"/>
          <w:i/>
          <w:spacing w:val="1"/>
          <w:sz w:val="24"/>
          <w:szCs w:val="24"/>
        </w:rPr>
        <w:t xml:space="preserve"> </w:t>
      </w:r>
      <w:r w:rsidRPr="0002066F">
        <w:rPr>
          <w:rFonts w:ascii="Calibri" w:eastAsia="Calibri" w:hAnsi="Calibri" w:cs="Calibri"/>
          <w:i/>
          <w:spacing w:val="-1"/>
          <w:sz w:val="24"/>
          <w:szCs w:val="24"/>
        </w:rPr>
        <w:t>description</w:t>
      </w:r>
      <w:r w:rsidRPr="0002066F">
        <w:rPr>
          <w:rFonts w:ascii="Calibri" w:eastAsia="Calibri" w:hAnsi="Calibri" w:cs="Calibri"/>
          <w:i/>
          <w:spacing w:val="-2"/>
          <w:sz w:val="24"/>
          <w:szCs w:val="24"/>
        </w:rPr>
        <w:t xml:space="preserve"> </w:t>
      </w:r>
      <w:r w:rsidRPr="0002066F">
        <w:rPr>
          <w:rFonts w:ascii="Calibri" w:eastAsia="Calibri" w:hAnsi="Calibri" w:cs="Calibri"/>
          <w:i/>
          <w:spacing w:val="-1"/>
          <w:sz w:val="24"/>
          <w:szCs w:val="24"/>
        </w:rPr>
        <w:t>of</w:t>
      </w:r>
      <w:r w:rsidRPr="0002066F">
        <w:rPr>
          <w:rFonts w:ascii="Calibri" w:eastAsia="Calibri" w:hAnsi="Calibri" w:cs="Calibri"/>
          <w:i/>
          <w:spacing w:val="133"/>
          <w:sz w:val="24"/>
          <w:szCs w:val="24"/>
        </w:rPr>
        <w:t xml:space="preserve"> </w:t>
      </w:r>
      <w:r w:rsidRPr="0002066F">
        <w:rPr>
          <w:rFonts w:ascii="Calibri" w:eastAsia="Calibri" w:hAnsi="Calibri" w:cs="Calibri"/>
          <w:i/>
          <w:spacing w:val="-1"/>
          <w:sz w:val="24"/>
          <w:szCs w:val="24"/>
        </w:rPr>
        <w:t>anticipated</w:t>
      </w:r>
      <w:r w:rsidRPr="0002066F">
        <w:rPr>
          <w:rFonts w:ascii="Calibri" w:eastAsia="Calibri" w:hAnsi="Calibri" w:cs="Calibri"/>
          <w:i/>
          <w:spacing w:val="-4"/>
          <w:sz w:val="24"/>
          <w:szCs w:val="24"/>
        </w:rPr>
        <w:t xml:space="preserve"> </w:t>
      </w:r>
      <w:r w:rsidRPr="0002066F">
        <w:rPr>
          <w:rFonts w:ascii="Calibri" w:eastAsia="Calibri" w:hAnsi="Calibri" w:cs="Calibri"/>
          <w:i/>
          <w:spacing w:val="-1"/>
          <w:sz w:val="24"/>
          <w:szCs w:val="24"/>
        </w:rPr>
        <w:t>tactics</w:t>
      </w:r>
      <w:r w:rsidRPr="0002066F">
        <w:rPr>
          <w:rFonts w:ascii="Calibri" w:eastAsia="Calibri" w:hAnsi="Calibri" w:cs="Calibri"/>
          <w:i/>
          <w:spacing w:val="-3"/>
          <w:sz w:val="24"/>
          <w:szCs w:val="24"/>
        </w:rPr>
        <w:t xml:space="preserve"> </w:t>
      </w:r>
      <w:r w:rsidRPr="0002066F">
        <w:rPr>
          <w:rFonts w:ascii="Calibri" w:eastAsia="Calibri" w:hAnsi="Calibri" w:cs="Calibri"/>
          <w:i/>
          <w:spacing w:val="-1"/>
          <w:sz w:val="24"/>
          <w:szCs w:val="24"/>
        </w:rPr>
        <w:t>deployed</w:t>
      </w:r>
      <w:r w:rsidRPr="0002066F">
        <w:rPr>
          <w:rFonts w:ascii="Calibri" w:eastAsia="Calibri" w:hAnsi="Calibri" w:cs="Calibri"/>
          <w:i/>
          <w:spacing w:val="-4"/>
          <w:sz w:val="24"/>
          <w:szCs w:val="24"/>
        </w:rPr>
        <w:t xml:space="preserve"> </w:t>
      </w:r>
      <w:r w:rsidRPr="0002066F">
        <w:rPr>
          <w:rFonts w:ascii="Calibri" w:eastAsia="Calibri" w:hAnsi="Calibri" w:cs="Calibri"/>
          <w:i/>
          <w:sz w:val="24"/>
          <w:szCs w:val="24"/>
        </w:rPr>
        <w:t>to</w:t>
      </w:r>
      <w:r w:rsidRPr="0002066F">
        <w:rPr>
          <w:rFonts w:ascii="Calibri" w:eastAsia="Calibri" w:hAnsi="Calibri" w:cs="Calibri"/>
          <w:i/>
          <w:spacing w:val="-3"/>
          <w:sz w:val="24"/>
          <w:szCs w:val="24"/>
        </w:rPr>
        <w:t xml:space="preserve"> help the University of Idaho </w:t>
      </w:r>
      <w:r w:rsidRPr="0002066F">
        <w:rPr>
          <w:rFonts w:ascii="Calibri" w:eastAsia="Calibri" w:hAnsi="Calibri" w:cs="Calibri"/>
          <w:i/>
          <w:spacing w:val="-1"/>
          <w:sz w:val="24"/>
          <w:szCs w:val="24"/>
        </w:rPr>
        <w:t>meet</w:t>
      </w:r>
      <w:r w:rsidRPr="0002066F">
        <w:rPr>
          <w:rFonts w:ascii="Calibri" w:eastAsia="Calibri" w:hAnsi="Calibri" w:cs="Calibri"/>
          <w:i/>
          <w:spacing w:val="-2"/>
          <w:sz w:val="24"/>
          <w:szCs w:val="24"/>
        </w:rPr>
        <w:t xml:space="preserve"> </w:t>
      </w:r>
      <w:r w:rsidRPr="0002066F">
        <w:rPr>
          <w:rFonts w:ascii="Calibri" w:eastAsia="Calibri" w:hAnsi="Calibri" w:cs="Calibri"/>
          <w:i/>
          <w:spacing w:val="-1"/>
          <w:sz w:val="24"/>
          <w:szCs w:val="24"/>
        </w:rPr>
        <w:t>goal(s))</w:t>
      </w:r>
    </w:p>
    <w:p w:rsidR="0002066F" w:rsidRPr="0002066F" w:rsidRDefault="0002066F" w:rsidP="0002066F">
      <w:pPr>
        <w:widowControl w:val="0"/>
        <w:spacing w:after="0"/>
        <w:rPr>
          <w:rFonts w:ascii="Calibri" w:eastAsia="Calibri" w:hAnsi="Calibri" w:cs="Calibri"/>
          <w:sz w:val="24"/>
          <w:szCs w:val="24"/>
        </w:rPr>
      </w:pPr>
    </w:p>
    <w:p w:rsidR="0002066F" w:rsidRPr="0002066F" w:rsidRDefault="0002066F" w:rsidP="0002066F">
      <w:pPr>
        <w:widowControl w:val="0"/>
        <w:spacing w:after="0"/>
        <w:rPr>
          <w:rFonts w:ascii="Calibri" w:eastAsia="Calibri" w:hAnsi="Calibri" w:cs="Calibri"/>
          <w:sz w:val="24"/>
          <w:szCs w:val="24"/>
        </w:rPr>
      </w:pPr>
      <w:r w:rsidRPr="0002066F">
        <w:rPr>
          <w:rFonts w:ascii="Calibri" w:eastAsia="Calibri" w:hAnsi="Calibri" w:cs="Calibri"/>
          <w:sz w:val="24"/>
          <w:szCs w:val="24"/>
        </w:rPr>
        <w:t xml:space="preserve">The strategic plan for the Division of Finance focuses on several key themes over the next nine years.  The Division has developed 5 core themes that will guide our work through 2025.  These themes are a culture of </w:t>
      </w:r>
      <w:r w:rsidRPr="0002066F">
        <w:rPr>
          <w:rFonts w:ascii="Calibri" w:eastAsia="Calibri" w:hAnsi="Calibri" w:cs="Calibri"/>
          <w:sz w:val="24"/>
          <w:szCs w:val="24"/>
          <w:u w:val="single"/>
        </w:rPr>
        <w:t>compliance</w:t>
      </w:r>
      <w:r w:rsidRPr="0002066F">
        <w:rPr>
          <w:rFonts w:ascii="Calibri" w:eastAsia="Calibri" w:hAnsi="Calibri" w:cs="Calibri"/>
          <w:sz w:val="24"/>
          <w:szCs w:val="24"/>
        </w:rPr>
        <w:t xml:space="preserve">, a culture of </w:t>
      </w:r>
      <w:r w:rsidRPr="0002066F">
        <w:rPr>
          <w:rFonts w:ascii="Calibri" w:eastAsia="Calibri" w:hAnsi="Calibri" w:cs="Calibri"/>
          <w:sz w:val="24"/>
          <w:szCs w:val="24"/>
          <w:u w:val="single"/>
        </w:rPr>
        <w:t>operational excellence</w:t>
      </w:r>
      <w:r w:rsidRPr="0002066F">
        <w:rPr>
          <w:rFonts w:ascii="Calibri" w:eastAsia="Calibri" w:hAnsi="Calibri" w:cs="Calibri"/>
          <w:sz w:val="24"/>
          <w:szCs w:val="24"/>
        </w:rPr>
        <w:t xml:space="preserve">, a culture of </w:t>
      </w:r>
      <w:r w:rsidRPr="0002066F">
        <w:rPr>
          <w:rFonts w:ascii="Calibri" w:eastAsia="Calibri" w:hAnsi="Calibri" w:cs="Calibri"/>
          <w:sz w:val="24"/>
          <w:szCs w:val="24"/>
          <w:u w:val="single"/>
        </w:rPr>
        <w:t>faculty and staff support</w:t>
      </w:r>
      <w:r w:rsidRPr="0002066F">
        <w:rPr>
          <w:rFonts w:ascii="Calibri" w:eastAsia="Calibri" w:hAnsi="Calibri" w:cs="Calibri"/>
          <w:sz w:val="24"/>
          <w:szCs w:val="24"/>
        </w:rPr>
        <w:t xml:space="preserve">, a culture of </w:t>
      </w:r>
      <w:r w:rsidRPr="0002066F">
        <w:rPr>
          <w:rFonts w:ascii="Calibri" w:eastAsia="Calibri" w:hAnsi="Calibri" w:cs="Calibri"/>
          <w:sz w:val="24"/>
          <w:szCs w:val="24"/>
          <w:u w:val="single"/>
        </w:rPr>
        <w:t>fiscal responsibility</w:t>
      </w:r>
      <w:r w:rsidRPr="0002066F">
        <w:rPr>
          <w:rFonts w:ascii="Calibri" w:eastAsia="Calibri" w:hAnsi="Calibri" w:cs="Calibri"/>
          <w:sz w:val="24"/>
          <w:szCs w:val="24"/>
        </w:rPr>
        <w:t xml:space="preserve">, and a culture of </w:t>
      </w:r>
      <w:r w:rsidRPr="0002066F">
        <w:rPr>
          <w:rFonts w:ascii="Calibri" w:eastAsia="Calibri" w:hAnsi="Calibri" w:cs="Calibri"/>
          <w:sz w:val="24"/>
          <w:szCs w:val="24"/>
          <w:u w:val="single"/>
        </w:rPr>
        <w:t>student success</w:t>
      </w:r>
      <w:r w:rsidRPr="0002066F">
        <w:rPr>
          <w:rFonts w:ascii="Calibri" w:eastAsia="Calibri" w:hAnsi="Calibri" w:cs="Calibri"/>
          <w:sz w:val="24"/>
          <w:szCs w:val="24"/>
        </w:rPr>
        <w:t>.</w:t>
      </w:r>
    </w:p>
    <w:p w:rsidR="0002066F" w:rsidRPr="0002066F" w:rsidRDefault="0002066F" w:rsidP="0002066F">
      <w:pPr>
        <w:widowControl w:val="0"/>
        <w:spacing w:after="0"/>
        <w:rPr>
          <w:rFonts w:ascii="Calibri" w:eastAsia="Calibri" w:hAnsi="Calibri" w:cs="Calibri"/>
          <w:sz w:val="24"/>
          <w:szCs w:val="24"/>
        </w:rPr>
      </w:pPr>
    </w:p>
    <w:p w:rsidR="0002066F" w:rsidRPr="0002066F" w:rsidRDefault="0002066F" w:rsidP="0002066F">
      <w:pPr>
        <w:widowControl w:val="0"/>
        <w:spacing w:after="0"/>
        <w:rPr>
          <w:rFonts w:ascii="Calibri" w:eastAsia="Calibri" w:hAnsi="Calibri" w:cs="Calibri"/>
          <w:sz w:val="24"/>
          <w:szCs w:val="24"/>
        </w:rPr>
      </w:pPr>
      <w:r w:rsidRPr="0002066F">
        <w:rPr>
          <w:rFonts w:ascii="Calibri" w:eastAsia="Calibri" w:hAnsi="Calibri" w:cs="Calibri"/>
          <w:sz w:val="24"/>
          <w:szCs w:val="24"/>
          <w:u w:val="single"/>
        </w:rPr>
        <w:t>Culture of Compliance</w:t>
      </w:r>
      <w:r w:rsidRPr="0002066F">
        <w:rPr>
          <w:rFonts w:ascii="Calibri" w:eastAsia="Calibri" w:hAnsi="Calibri" w:cs="Calibri"/>
          <w:sz w:val="24"/>
          <w:szCs w:val="24"/>
        </w:rPr>
        <w:t xml:space="preserve">:  Higher education has entered an era of rapidly increasing regulatory activity at both the federal and the state level. That increase will require significant cultural change to adapt to ever-growing demands for accountability from policy makers, regulators, and the public.  Building a compliance process and a culture that encourages working with regulators is a principle goal for the Division.  This theme maps to </w:t>
      </w:r>
      <w:r w:rsidRPr="0002066F">
        <w:rPr>
          <w:rFonts w:ascii="Calibri" w:eastAsia="Calibri" w:hAnsi="Calibri" w:cs="Calibri"/>
          <w:b/>
          <w:sz w:val="24"/>
          <w:szCs w:val="24"/>
        </w:rPr>
        <w:t>Goal 4, Objective C:  Improve efficiency, transparency and communication</w:t>
      </w:r>
      <w:r w:rsidRPr="0002066F">
        <w:rPr>
          <w:rFonts w:ascii="Calibri" w:eastAsia="Calibri" w:hAnsi="Calibri" w:cs="Calibri"/>
          <w:sz w:val="24"/>
          <w:szCs w:val="24"/>
        </w:rPr>
        <w:t>.</w:t>
      </w:r>
    </w:p>
    <w:p w:rsidR="0002066F" w:rsidRPr="0002066F" w:rsidRDefault="0002066F" w:rsidP="0002066F">
      <w:pPr>
        <w:widowControl w:val="0"/>
        <w:spacing w:after="0"/>
        <w:rPr>
          <w:rFonts w:ascii="Calibri" w:eastAsia="Calibri" w:hAnsi="Calibri" w:cs="Calibri"/>
          <w:sz w:val="24"/>
          <w:szCs w:val="24"/>
          <w:u w:val="single"/>
        </w:rPr>
      </w:pPr>
    </w:p>
    <w:p w:rsidR="0002066F" w:rsidRPr="0002066F" w:rsidRDefault="0002066F" w:rsidP="0002066F">
      <w:pPr>
        <w:widowControl w:val="0"/>
        <w:spacing w:after="0"/>
        <w:rPr>
          <w:rFonts w:ascii="Calibri" w:eastAsia="Calibri" w:hAnsi="Calibri" w:cs="Calibri"/>
          <w:sz w:val="24"/>
          <w:szCs w:val="24"/>
        </w:rPr>
      </w:pPr>
      <w:r w:rsidRPr="0002066F">
        <w:rPr>
          <w:rFonts w:ascii="Calibri" w:eastAsia="Calibri" w:hAnsi="Calibri" w:cs="Calibri"/>
          <w:sz w:val="24"/>
          <w:szCs w:val="24"/>
          <w:u w:val="single"/>
        </w:rPr>
        <w:t>Culture of Operational Excellence</w:t>
      </w:r>
      <w:r w:rsidRPr="0002066F">
        <w:rPr>
          <w:rFonts w:ascii="Calibri" w:eastAsia="Calibri" w:hAnsi="Calibri" w:cs="Calibri"/>
          <w:sz w:val="24"/>
          <w:szCs w:val="24"/>
        </w:rPr>
        <w:t xml:space="preserve">:  To survive in an era of reduced state funding, diminishing endowment returns, and economic uncertainty, the institution must run its operations more efficiently.  Cost savings must be accomplished without affecting our core mission of delivering a quality education and conducting pioneering research.  Whether it involves streamlining or standardizing, achieving operational excellence is a continuous process that requires creating sponsors throughout the organization, countering resistance to change, and tracking events to ensure that the changes stay on course.  This theme maps to </w:t>
      </w:r>
      <w:r w:rsidRPr="0002066F">
        <w:rPr>
          <w:rFonts w:ascii="Calibri" w:eastAsia="Calibri" w:hAnsi="Calibri" w:cs="Calibri"/>
          <w:b/>
          <w:sz w:val="24"/>
          <w:szCs w:val="24"/>
        </w:rPr>
        <w:t>Goal 4, Objective C:  Improve efficiency, transparency and communication</w:t>
      </w:r>
      <w:r w:rsidRPr="0002066F">
        <w:rPr>
          <w:rFonts w:ascii="Calibri" w:eastAsia="Calibri" w:hAnsi="Calibri" w:cs="Calibri"/>
          <w:sz w:val="24"/>
          <w:szCs w:val="24"/>
        </w:rPr>
        <w:t>.</w:t>
      </w:r>
    </w:p>
    <w:p w:rsidR="0002066F" w:rsidRPr="0002066F" w:rsidRDefault="0002066F" w:rsidP="0002066F">
      <w:pPr>
        <w:widowControl w:val="0"/>
        <w:spacing w:after="0"/>
        <w:rPr>
          <w:rFonts w:ascii="Calibri" w:eastAsia="Calibri" w:hAnsi="Calibri" w:cs="Calibri"/>
          <w:sz w:val="24"/>
          <w:szCs w:val="24"/>
        </w:rPr>
      </w:pPr>
    </w:p>
    <w:p w:rsidR="0002066F" w:rsidRPr="0002066F" w:rsidRDefault="0002066F" w:rsidP="0002066F">
      <w:pPr>
        <w:widowControl w:val="0"/>
        <w:spacing w:after="0"/>
        <w:rPr>
          <w:rFonts w:ascii="Calibri" w:eastAsia="Calibri" w:hAnsi="Calibri" w:cs="Calibri"/>
          <w:sz w:val="24"/>
          <w:szCs w:val="24"/>
        </w:rPr>
      </w:pPr>
      <w:r w:rsidRPr="0002066F">
        <w:rPr>
          <w:rFonts w:ascii="Calibri" w:eastAsia="Calibri" w:hAnsi="Calibri" w:cs="Calibri"/>
          <w:sz w:val="24"/>
          <w:szCs w:val="24"/>
          <w:u w:val="single"/>
        </w:rPr>
        <w:t>Culture of Faculty and Staff Support</w:t>
      </w:r>
      <w:r w:rsidRPr="0002066F">
        <w:rPr>
          <w:rFonts w:ascii="Calibri" w:eastAsia="Calibri" w:hAnsi="Calibri" w:cs="Calibri"/>
          <w:sz w:val="24"/>
          <w:szCs w:val="24"/>
        </w:rPr>
        <w:t xml:space="preserve">:  Faculty and staff hires are a huge investment by the institution.  Their expertise and knowledge is a tremendous asset as we seek to adapt the institution and expand and extend knowledge.  We will support innovative activities, </w:t>
      </w:r>
      <w:r w:rsidRPr="0002066F">
        <w:rPr>
          <w:rFonts w:ascii="Calibri" w:eastAsia="Calibri" w:hAnsi="Calibri" w:cs="Calibri"/>
          <w:sz w:val="24"/>
          <w:szCs w:val="24"/>
        </w:rPr>
        <w:lastRenderedPageBreak/>
        <w:t xml:space="preserve">teamwork approaches, interdisciplinary programs, and outreach.  Through appropriate compensation systems, evaluation and feedback tools, and professional development, we will recruit, retain, and develop highly qualified employees.  This theme maps to </w:t>
      </w:r>
      <w:r w:rsidRPr="0002066F">
        <w:rPr>
          <w:rFonts w:ascii="Calibri" w:eastAsia="Calibri" w:hAnsi="Calibri" w:cs="Calibri"/>
          <w:b/>
          <w:sz w:val="24"/>
          <w:szCs w:val="24"/>
        </w:rPr>
        <w:t>Goal 4, Objective A: Build an inclusive, diverse community that welcomes multicultural and international perspectives and Goal 4 Objective B:  Enhance the University of Idaho’s ability to compete for and retain outstanding scholars and skilled staff.</w:t>
      </w:r>
    </w:p>
    <w:p w:rsidR="0002066F" w:rsidRPr="0002066F" w:rsidRDefault="0002066F" w:rsidP="0002066F">
      <w:pPr>
        <w:widowControl w:val="0"/>
        <w:spacing w:after="0"/>
        <w:rPr>
          <w:rFonts w:ascii="Calibri" w:eastAsia="Calibri" w:hAnsi="Calibri" w:cs="Calibri"/>
          <w:sz w:val="24"/>
          <w:szCs w:val="24"/>
        </w:rPr>
      </w:pPr>
    </w:p>
    <w:p w:rsidR="0002066F" w:rsidRPr="0002066F" w:rsidRDefault="0002066F" w:rsidP="0002066F">
      <w:pPr>
        <w:widowControl w:val="0"/>
        <w:spacing w:after="0"/>
        <w:rPr>
          <w:rFonts w:ascii="Calibri" w:eastAsia="Calibri" w:hAnsi="Calibri" w:cs="Calibri"/>
          <w:sz w:val="24"/>
          <w:szCs w:val="24"/>
        </w:rPr>
      </w:pPr>
    </w:p>
    <w:p w:rsidR="0002066F" w:rsidRPr="0002066F" w:rsidRDefault="0002066F" w:rsidP="0002066F">
      <w:pPr>
        <w:widowControl w:val="0"/>
        <w:spacing w:after="0"/>
        <w:rPr>
          <w:rFonts w:ascii="Calibri" w:eastAsia="Calibri" w:hAnsi="Calibri" w:cs="Calibri"/>
          <w:sz w:val="24"/>
          <w:szCs w:val="24"/>
        </w:rPr>
      </w:pPr>
      <w:r w:rsidRPr="0002066F">
        <w:rPr>
          <w:rFonts w:ascii="Calibri" w:eastAsia="Calibri" w:hAnsi="Calibri" w:cs="Calibri"/>
          <w:sz w:val="24"/>
          <w:szCs w:val="24"/>
          <w:u w:val="single"/>
        </w:rPr>
        <w:t>Culture of Fiscal Responsibility</w:t>
      </w:r>
      <w:r w:rsidRPr="0002066F">
        <w:rPr>
          <w:rFonts w:ascii="Calibri" w:eastAsia="Calibri" w:hAnsi="Calibri" w:cs="Calibri"/>
          <w:sz w:val="24"/>
          <w:szCs w:val="24"/>
        </w:rPr>
        <w:t xml:space="preserve">:  The institution faces a challenging fiscal environment, and sound fiscal responsibility will be required to make the most effective use of finite resources.  Fiscal responsibility requires the institution to view financial management and operational planning as complementary strategies in pursuit of the institutional mission and goals.  This theme maps to </w:t>
      </w:r>
      <w:r w:rsidRPr="0002066F">
        <w:rPr>
          <w:rFonts w:ascii="Calibri" w:eastAsia="Calibri" w:hAnsi="Calibri" w:cs="Calibri"/>
          <w:b/>
          <w:sz w:val="24"/>
          <w:szCs w:val="24"/>
        </w:rPr>
        <w:t>Goal 4, Objective C:  Improve efficiency, transparency and communication</w:t>
      </w:r>
      <w:r w:rsidRPr="0002066F">
        <w:rPr>
          <w:rFonts w:ascii="Calibri" w:eastAsia="Calibri" w:hAnsi="Calibri" w:cs="Calibri"/>
          <w:sz w:val="24"/>
          <w:szCs w:val="24"/>
        </w:rPr>
        <w:t>.</w:t>
      </w:r>
    </w:p>
    <w:p w:rsidR="0002066F" w:rsidRPr="0002066F" w:rsidRDefault="0002066F" w:rsidP="0002066F">
      <w:pPr>
        <w:widowControl w:val="0"/>
        <w:spacing w:after="0"/>
        <w:rPr>
          <w:rFonts w:ascii="Calibri" w:eastAsia="Calibri" w:hAnsi="Calibri" w:cs="Calibri"/>
          <w:sz w:val="24"/>
          <w:szCs w:val="24"/>
        </w:rPr>
      </w:pPr>
    </w:p>
    <w:p w:rsidR="0002066F" w:rsidRPr="0002066F" w:rsidRDefault="0002066F" w:rsidP="0002066F">
      <w:pPr>
        <w:widowControl w:val="0"/>
        <w:spacing w:after="0"/>
        <w:rPr>
          <w:rFonts w:ascii="Calibri" w:eastAsia="Calibri" w:hAnsi="Calibri" w:cs="Calibri"/>
          <w:sz w:val="24"/>
          <w:szCs w:val="24"/>
        </w:rPr>
      </w:pPr>
    </w:p>
    <w:p w:rsidR="0002066F" w:rsidRPr="0002066F" w:rsidRDefault="0002066F" w:rsidP="0002066F">
      <w:pPr>
        <w:widowControl w:val="0"/>
        <w:spacing w:after="0"/>
        <w:rPr>
          <w:rFonts w:ascii="Calibri" w:eastAsia="Calibri" w:hAnsi="Calibri" w:cs="Calibri"/>
          <w:sz w:val="24"/>
          <w:szCs w:val="24"/>
        </w:rPr>
      </w:pPr>
      <w:r w:rsidRPr="0002066F">
        <w:rPr>
          <w:rFonts w:ascii="Calibri" w:eastAsia="Calibri" w:hAnsi="Calibri" w:cs="Calibri"/>
          <w:sz w:val="24"/>
          <w:szCs w:val="24"/>
          <w:u w:val="single"/>
        </w:rPr>
        <w:t>Culture of Student Success</w:t>
      </w:r>
      <w:r w:rsidRPr="0002066F">
        <w:rPr>
          <w:rFonts w:ascii="Calibri" w:eastAsia="Calibri" w:hAnsi="Calibri" w:cs="Calibri"/>
          <w:sz w:val="24"/>
          <w:szCs w:val="24"/>
        </w:rPr>
        <w:t xml:space="preserve">:  Student recruiting and retention are a top priority, particularly in light of the current economic climate. The benefits of even small increases in recruiting and retention include enhanced reputation, lower support costs, and the protection of tuition revenue.  We will support approaches that make a difference in the lives of our students.  This theme maps to </w:t>
      </w:r>
      <w:r w:rsidRPr="0002066F">
        <w:rPr>
          <w:rFonts w:ascii="Calibri" w:eastAsia="Calibri" w:hAnsi="Calibri" w:cs="Calibri"/>
          <w:b/>
          <w:sz w:val="24"/>
          <w:szCs w:val="24"/>
        </w:rPr>
        <w:t>Goal 1, Objective B Create, validate and apply knowledge through the co-production of scholarly and creative works by students, staff, faculty, and diverse external partners; Goal 3, Objective A:  Provide greater access to educational opportunities to meet the evolving needs of society; Goal 3, Objective B:  Foster educational excellence via curricular innovation and evolution; and Goal 4, Objective A: Build an inclusive, diverse community that welcomes multicultural and international perspectives</w:t>
      </w:r>
      <w:r w:rsidRPr="0002066F">
        <w:rPr>
          <w:rFonts w:ascii="Calibri" w:eastAsia="Calibri" w:hAnsi="Calibri" w:cs="Calibri"/>
          <w:sz w:val="24"/>
          <w:szCs w:val="24"/>
        </w:rPr>
        <w:t>.</w:t>
      </w:r>
    </w:p>
    <w:p w:rsidR="0002066F" w:rsidRPr="0002066F" w:rsidRDefault="0002066F" w:rsidP="0002066F">
      <w:pPr>
        <w:widowControl w:val="0"/>
        <w:spacing w:after="0"/>
        <w:rPr>
          <w:rFonts w:ascii="Calibri" w:eastAsia="Calibri" w:hAnsi="Calibri" w:cs="Calibri"/>
          <w:sz w:val="24"/>
          <w:szCs w:val="24"/>
        </w:rPr>
        <w:sectPr w:rsidR="0002066F" w:rsidRPr="0002066F">
          <w:type w:val="continuous"/>
          <w:pgSz w:w="15840" w:h="12240" w:orient="landscape"/>
          <w:pgMar w:top="1480" w:right="1300" w:bottom="1260" w:left="1300" w:header="720" w:footer="720" w:gutter="0"/>
          <w:cols w:space="720"/>
        </w:sectPr>
      </w:pPr>
    </w:p>
    <w:p w:rsidR="0002066F" w:rsidRPr="0002066F" w:rsidRDefault="0002066F" w:rsidP="0002066F">
      <w:pPr>
        <w:widowControl w:val="0"/>
        <w:spacing w:before="2" w:after="0" w:line="240" w:lineRule="auto"/>
        <w:rPr>
          <w:rFonts w:ascii="Calibri" w:eastAsia="Calibri" w:hAnsi="Calibri" w:cs="Calibri"/>
          <w:i/>
          <w:sz w:val="20"/>
          <w:szCs w:val="20"/>
        </w:rPr>
      </w:pPr>
    </w:p>
    <w:p w:rsidR="0002066F" w:rsidRPr="0002066F" w:rsidRDefault="0002066F" w:rsidP="0002066F">
      <w:pPr>
        <w:widowControl w:val="0"/>
        <w:spacing w:before="51" w:after="0" w:line="240" w:lineRule="auto"/>
        <w:ind w:left="140"/>
        <w:rPr>
          <w:rFonts w:ascii="Calibri" w:eastAsia="Calibri" w:hAnsi="Calibri" w:cs="Calibri"/>
          <w:sz w:val="24"/>
          <w:szCs w:val="24"/>
        </w:rPr>
      </w:pPr>
      <w:r w:rsidRPr="0002066F">
        <w:rPr>
          <w:rFonts w:ascii="Calibri" w:eastAsia="Calibri" w:hAnsi="Calibri" w:cs="Times New Roman"/>
          <w:i/>
          <w:spacing w:val="-1"/>
          <w:sz w:val="24"/>
          <w:u w:val="single" w:color="000000"/>
        </w:rPr>
        <w:t>Mapping and assessing long-term activities with respect to the strategic plan goals and priority institutional metrics</w:t>
      </w:r>
      <w:r w:rsidRPr="0002066F">
        <w:rPr>
          <w:rFonts w:ascii="Calibri" w:eastAsia="Calibri" w:hAnsi="Calibri" w:cs="Times New Roman"/>
          <w:i/>
          <w:spacing w:val="-2"/>
          <w:sz w:val="24"/>
          <w:u w:val="single" w:color="000000"/>
        </w:rPr>
        <w:t xml:space="preserve"> </w:t>
      </w:r>
      <w:r w:rsidRPr="0002066F">
        <w:rPr>
          <w:rFonts w:ascii="Calibri" w:eastAsia="Calibri" w:hAnsi="Calibri" w:cs="Times New Roman"/>
          <w:i/>
          <w:spacing w:val="-1"/>
          <w:sz w:val="24"/>
          <w:u w:val="single" w:color="000000"/>
        </w:rPr>
        <w:t>(page</w:t>
      </w:r>
      <w:r w:rsidRPr="0002066F">
        <w:rPr>
          <w:rFonts w:ascii="Calibri" w:eastAsia="Calibri" w:hAnsi="Calibri" w:cs="Times New Roman"/>
          <w:i/>
          <w:sz w:val="24"/>
          <w:u w:val="single" w:color="000000"/>
        </w:rPr>
        <w:t xml:space="preserve"> 6</w:t>
      </w:r>
      <w:r w:rsidRPr="0002066F">
        <w:rPr>
          <w:rFonts w:ascii="Calibri" w:eastAsia="Calibri" w:hAnsi="Calibri" w:cs="Times New Roman"/>
          <w:i/>
          <w:spacing w:val="-2"/>
          <w:sz w:val="24"/>
          <w:u w:val="single" w:color="000000"/>
        </w:rPr>
        <w:t xml:space="preserve"> </w:t>
      </w:r>
      <w:r w:rsidRPr="0002066F">
        <w:rPr>
          <w:rFonts w:ascii="Calibri" w:eastAsia="Calibri" w:hAnsi="Calibri" w:cs="Times New Roman"/>
          <w:i/>
          <w:spacing w:val="-1"/>
          <w:sz w:val="24"/>
          <w:u w:val="single" w:color="000000"/>
        </w:rPr>
        <w:t>of</w:t>
      </w:r>
      <w:r w:rsidRPr="0002066F">
        <w:rPr>
          <w:rFonts w:ascii="Calibri" w:eastAsia="Calibri" w:hAnsi="Calibri" w:cs="Times New Roman"/>
          <w:i/>
          <w:spacing w:val="-2"/>
          <w:sz w:val="24"/>
          <w:u w:val="single" w:color="000000"/>
        </w:rPr>
        <w:t xml:space="preserve"> </w:t>
      </w:r>
      <w:r w:rsidRPr="0002066F">
        <w:rPr>
          <w:rFonts w:ascii="Calibri" w:eastAsia="Calibri" w:hAnsi="Calibri" w:cs="Times New Roman"/>
          <w:i/>
          <w:spacing w:val="-1"/>
          <w:sz w:val="24"/>
          <w:u w:val="single" w:color="000000"/>
        </w:rPr>
        <w:t>university</w:t>
      </w:r>
      <w:r w:rsidRPr="0002066F">
        <w:rPr>
          <w:rFonts w:ascii="Calibri" w:eastAsia="Calibri" w:hAnsi="Calibri" w:cs="Times New Roman"/>
          <w:i/>
          <w:spacing w:val="-2"/>
          <w:sz w:val="24"/>
          <w:u w:val="single" w:color="000000"/>
        </w:rPr>
        <w:t xml:space="preserve"> </w:t>
      </w:r>
      <w:r w:rsidRPr="0002066F">
        <w:rPr>
          <w:rFonts w:ascii="Calibri" w:eastAsia="Calibri" w:hAnsi="Calibri" w:cs="Times New Roman"/>
          <w:i/>
          <w:spacing w:val="-1"/>
          <w:sz w:val="24"/>
          <w:u w:val="single" w:color="000000"/>
        </w:rPr>
        <w:t>strategic</w:t>
      </w:r>
      <w:r w:rsidRPr="0002066F">
        <w:rPr>
          <w:rFonts w:ascii="Calibri" w:eastAsia="Calibri" w:hAnsi="Calibri" w:cs="Times New Roman"/>
          <w:i/>
          <w:spacing w:val="-2"/>
          <w:sz w:val="24"/>
          <w:u w:val="single" w:color="000000"/>
        </w:rPr>
        <w:t xml:space="preserve"> </w:t>
      </w:r>
      <w:r w:rsidRPr="0002066F">
        <w:rPr>
          <w:rFonts w:ascii="Calibri" w:eastAsia="Calibri" w:hAnsi="Calibri" w:cs="Times New Roman"/>
          <w:i/>
          <w:spacing w:val="-1"/>
          <w:sz w:val="24"/>
          <w:u w:val="single" w:color="000000"/>
        </w:rPr>
        <w:t>plan):</w:t>
      </w:r>
    </w:p>
    <w:p w:rsidR="0002066F" w:rsidRPr="0002066F" w:rsidRDefault="0002066F" w:rsidP="0002066F">
      <w:pPr>
        <w:widowControl w:val="0"/>
        <w:spacing w:before="10" w:after="0" w:line="240" w:lineRule="auto"/>
        <w:rPr>
          <w:rFonts w:ascii="Calibri" w:eastAsia="Calibri" w:hAnsi="Calibri" w:cs="Calibri"/>
          <w:i/>
          <w:sz w:val="13"/>
          <w:szCs w:val="13"/>
        </w:rPr>
      </w:pPr>
    </w:p>
    <w:tbl>
      <w:tblPr>
        <w:tblW w:w="0" w:type="auto"/>
        <w:tblInd w:w="138" w:type="dxa"/>
        <w:tblLayout w:type="fixed"/>
        <w:tblCellMar>
          <w:left w:w="0" w:type="dxa"/>
          <w:right w:w="0" w:type="dxa"/>
        </w:tblCellMar>
        <w:tblLook w:val="01E0" w:firstRow="1" w:lastRow="1" w:firstColumn="1" w:lastColumn="1" w:noHBand="0" w:noVBand="0"/>
      </w:tblPr>
      <w:tblGrid>
        <w:gridCol w:w="3276"/>
        <w:gridCol w:w="1080"/>
        <w:gridCol w:w="3150"/>
        <w:gridCol w:w="4400"/>
      </w:tblGrid>
      <w:tr w:rsidR="0002066F" w:rsidRPr="0002066F" w:rsidTr="0002066F">
        <w:trPr>
          <w:trHeight w:hRule="exact" w:val="888"/>
        </w:trPr>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ind w:left="102" w:right="594"/>
              <w:jc w:val="center"/>
              <w:rPr>
                <w:rFonts w:ascii="Calibri" w:eastAsia="Calibri" w:hAnsi="Calibri" w:cs="Calibri"/>
                <w:sz w:val="24"/>
                <w:szCs w:val="24"/>
              </w:rPr>
            </w:pPr>
            <w:r w:rsidRPr="0002066F">
              <w:rPr>
                <w:rFonts w:ascii="Calibri" w:eastAsia="Calibri" w:hAnsi="Calibri" w:cs="Times New Roman"/>
                <w:sz w:val="24"/>
              </w:rPr>
              <w:t>University</w:t>
            </w:r>
            <w:r w:rsidRPr="0002066F">
              <w:rPr>
                <w:rFonts w:ascii="Calibri" w:eastAsia="Calibri" w:hAnsi="Calibri" w:cs="Times New Roman"/>
                <w:w w:val="99"/>
                <w:sz w:val="24"/>
              </w:rPr>
              <w:t xml:space="preserve"> </w:t>
            </w:r>
            <w:r w:rsidRPr="0002066F">
              <w:rPr>
                <w:rFonts w:ascii="Calibri" w:eastAsia="Calibri" w:hAnsi="Calibri" w:cs="Times New Roman"/>
                <w:spacing w:val="-1"/>
                <w:sz w:val="24"/>
              </w:rPr>
              <w:t>Strategic Goal</w:t>
            </w:r>
          </w:p>
        </w:tc>
        <w:tc>
          <w:tcPr>
            <w:tcW w:w="108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ind w:right="155"/>
              <w:jc w:val="center"/>
              <w:rPr>
                <w:rFonts w:ascii="Calibri" w:eastAsia="Calibri" w:hAnsi="Calibri" w:cs="Calibri"/>
                <w:sz w:val="24"/>
                <w:szCs w:val="24"/>
              </w:rPr>
            </w:pPr>
            <w:r w:rsidRPr="0002066F">
              <w:rPr>
                <w:rFonts w:ascii="Calibri" w:eastAsia="Calibri" w:hAnsi="Calibri" w:cs="Times New Roman"/>
                <w:spacing w:val="-1"/>
                <w:sz w:val="24"/>
              </w:rPr>
              <w:t>Focus</w:t>
            </w:r>
            <w:r w:rsidRPr="0002066F">
              <w:rPr>
                <w:rFonts w:ascii="Calibri" w:eastAsia="Calibri" w:hAnsi="Calibri" w:cs="Times New Roman"/>
                <w:spacing w:val="-2"/>
                <w:sz w:val="24"/>
              </w:rPr>
              <w:t xml:space="preserve"> </w:t>
            </w:r>
            <w:r w:rsidRPr="0002066F">
              <w:rPr>
                <w:rFonts w:ascii="Calibri" w:eastAsia="Calibri" w:hAnsi="Calibri" w:cs="Times New Roman"/>
                <w:spacing w:val="-1"/>
                <w:sz w:val="24"/>
              </w:rPr>
              <w:t>for</w:t>
            </w:r>
            <w:r w:rsidRPr="0002066F">
              <w:rPr>
                <w:rFonts w:ascii="Calibri" w:eastAsia="Calibri" w:hAnsi="Calibri" w:cs="Times New Roman"/>
                <w:spacing w:val="24"/>
                <w:w w:val="99"/>
                <w:sz w:val="24"/>
              </w:rPr>
              <w:t xml:space="preserve"> </w:t>
            </w:r>
            <w:r w:rsidRPr="0002066F">
              <w:rPr>
                <w:rFonts w:ascii="Calibri" w:eastAsia="Calibri" w:hAnsi="Calibri" w:cs="Times New Roman"/>
                <w:sz w:val="24"/>
              </w:rPr>
              <w:t>unit?</w:t>
            </w:r>
            <w:r w:rsidRPr="0002066F">
              <w:rPr>
                <w:rFonts w:ascii="Calibri" w:eastAsia="Calibri" w:hAnsi="Calibri" w:cs="Times New Roman"/>
                <w:spacing w:val="-5"/>
                <w:sz w:val="24"/>
              </w:rPr>
              <w:t xml:space="preserve"> </w:t>
            </w:r>
            <w:r w:rsidRPr="0002066F">
              <w:rPr>
                <w:rFonts w:ascii="Calibri" w:eastAsia="Calibri" w:hAnsi="Calibri" w:cs="Times New Roman"/>
                <w:spacing w:val="-5"/>
                <w:sz w:val="24"/>
              </w:rPr>
              <w:br/>
            </w:r>
            <w:r w:rsidRPr="0002066F">
              <w:rPr>
                <w:rFonts w:ascii="Calibri" w:eastAsia="Calibri" w:hAnsi="Calibri" w:cs="Times New Roman"/>
                <w:sz w:val="24"/>
              </w:rPr>
              <w:t xml:space="preserve">(Y </w:t>
            </w:r>
            <w:r w:rsidRPr="0002066F">
              <w:rPr>
                <w:rFonts w:ascii="Calibri" w:eastAsia="Calibri" w:hAnsi="Calibri" w:cs="Times New Roman"/>
                <w:spacing w:val="-1"/>
                <w:sz w:val="24"/>
              </w:rPr>
              <w:t>or</w:t>
            </w:r>
            <w:r w:rsidRPr="0002066F">
              <w:rPr>
                <w:rFonts w:ascii="Calibri" w:eastAsia="Calibri" w:hAnsi="Calibri" w:cs="Times New Roman"/>
                <w:spacing w:val="-2"/>
                <w:sz w:val="24"/>
              </w:rPr>
              <w:t xml:space="preserve"> </w:t>
            </w:r>
            <w:r w:rsidRPr="0002066F">
              <w:rPr>
                <w:rFonts w:ascii="Calibri" w:eastAsia="Calibri" w:hAnsi="Calibri" w:cs="Times New Roman"/>
                <w:sz w:val="24"/>
              </w:rPr>
              <w:t>N)</w:t>
            </w:r>
          </w:p>
        </w:tc>
        <w:tc>
          <w:tcPr>
            <w:tcW w:w="315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91" w:lineRule="exact"/>
              <w:ind w:left="147"/>
              <w:jc w:val="center"/>
              <w:rPr>
                <w:rFonts w:ascii="Calibri" w:eastAsia="Calibri" w:hAnsi="Calibri" w:cs="Calibri"/>
                <w:sz w:val="24"/>
                <w:szCs w:val="24"/>
              </w:rPr>
            </w:pPr>
            <w:r w:rsidRPr="0002066F">
              <w:rPr>
                <w:rFonts w:ascii="Calibri" w:eastAsia="Calibri" w:hAnsi="Calibri" w:cs="Times New Roman"/>
                <w:sz w:val="24"/>
              </w:rPr>
              <w:t>Unit’s high priority activities to support and advance this goal</w:t>
            </w:r>
          </w:p>
        </w:tc>
        <w:tc>
          <w:tcPr>
            <w:tcW w:w="44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91" w:lineRule="exact"/>
              <w:ind w:left="102"/>
              <w:jc w:val="center"/>
              <w:rPr>
                <w:rFonts w:ascii="Calibri" w:eastAsia="Calibri" w:hAnsi="Calibri" w:cs="Calibri"/>
                <w:sz w:val="24"/>
                <w:szCs w:val="24"/>
              </w:rPr>
            </w:pPr>
            <w:r w:rsidRPr="0002066F">
              <w:rPr>
                <w:rFonts w:ascii="Calibri" w:eastAsia="Calibri" w:hAnsi="Calibri" w:cs="Times New Roman"/>
                <w:sz w:val="24"/>
              </w:rPr>
              <w:t xml:space="preserve">Corresponding measure of success </w:t>
            </w:r>
            <w:r w:rsidRPr="0002066F">
              <w:rPr>
                <w:rFonts w:ascii="Calibri" w:eastAsia="Calibri" w:hAnsi="Calibri" w:cs="Times New Roman"/>
                <w:sz w:val="24"/>
              </w:rPr>
              <w:br/>
              <w:t>(metrics and / or milestones)</w:t>
            </w: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91" w:lineRule="exact"/>
              <w:ind w:left="102"/>
              <w:jc w:val="center"/>
              <w:rPr>
                <w:rFonts w:ascii="Calibri" w:eastAsia="Calibri" w:hAnsi="Calibri" w:cs="Calibri"/>
                <w:sz w:val="24"/>
                <w:szCs w:val="24"/>
              </w:rPr>
            </w:pPr>
            <w:r w:rsidRPr="0002066F">
              <w:rPr>
                <w:rFonts w:ascii="Calibri" w:eastAsia="Calibri" w:hAnsi="Calibri" w:cs="Times New Roman"/>
                <w:sz w:val="24"/>
              </w:rPr>
              <w:t>Innovate (especially terminal degrees)</w:t>
            </w:r>
          </w:p>
        </w:tc>
        <w:tc>
          <w:tcPr>
            <w:tcW w:w="108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Y</w:t>
            </w:r>
          </w:p>
        </w:tc>
        <w:tc>
          <w:tcPr>
            <w:tcW w:w="315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Culture of Student Success</w:t>
            </w:r>
          </w:p>
        </w:tc>
        <w:tc>
          <w:tcPr>
            <w:tcW w:w="44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Focused project milestones</w:t>
            </w: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ind w:left="102" w:right="192"/>
              <w:jc w:val="center"/>
              <w:rPr>
                <w:rFonts w:ascii="Calibri" w:eastAsia="Calibri" w:hAnsi="Calibri" w:cs="Calibri"/>
                <w:sz w:val="24"/>
                <w:szCs w:val="24"/>
              </w:rPr>
            </w:pPr>
            <w:r w:rsidRPr="0002066F">
              <w:rPr>
                <w:rFonts w:ascii="Calibri" w:eastAsia="Calibri" w:hAnsi="Calibri" w:cs="Times New Roman"/>
                <w:spacing w:val="-1"/>
                <w:sz w:val="24"/>
              </w:rPr>
              <w:t>Engage (especially Go-on rates)</w:t>
            </w:r>
          </w:p>
        </w:tc>
        <w:tc>
          <w:tcPr>
            <w:tcW w:w="108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N</w:t>
            </w:r>
          </w:p>
        </w:tc>
        <w:tc>
          <w:tcPr>
            <w:tcW w:w="315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p>
        </w:tc>
        <w:tc>
          <w:tcPr>
            <w:tcW w:w="44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before="1" w:after="0" w:line="292" w:lineRule="exact"/>
              <w:ind w:left="102"/>
              <w:jc w:val="center"/>
              <w:rPr>
                <w:rFonts w:ascii="Calibri" w:eastAsia="Calibri" w:hAnsi="Calibri" w:cs="Calibri"/>
                <w:sz w:val="24"/>
                <w:szCs w:val="24"/>
              </w:rPr>
            </w:pPr>
            <w:r w:rsidRPr="0002066F">
              <w:rPr>
                <w:rFonts w:ascii="Calibri" w:eastAsia="Calibri" w:hAnsi="Calibri" w:cs="Times New Roman"/>
                <w:spacing w:val="-1"/>
                <w:sz w:val="24"/>
              </w:rPr>
              <w:t>Transform (especially Enrollment and Retention)</w:t>
            </w:r>
          </w:p>
        </w:tc>
        <w:tc>
          <w:tcPr>
            <w:tcW w:w="108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Y</w:t>
            </w:r>
          </w:p>
        </w:tc>
        <w:tc>
          <w:tcPr>
            <w:tcW w:w="315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Culture of Student Success</w:t>
            </w:r>
          </w:p>
        </w:tc>
        <w:tc>
          <w:tcPr>
            <w:tcW w:w="44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Focused project milestones</w:t>
            </w: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91" w:lineRule="exact"/>
              <w:ind w:left="102"/>
              <w:jc w:val="center"/>
              <w:rPr>
                <w:rFonts w:ascii="Calibri" w:eastAsia="Calibri" w:hAnsi="Calibri" w:cs="Calibri"/>
                <w:sz w:val="24"/>
                <w:szCs w:val="24"/>
              </w:rPr>
            </w:pPr>
            <w:r w:rsidRPr="0002066F">
              <w:rPr>
                <w:rFonts w:ascii="Calibri" w:eastAsia="Calibri" w:hAnsi="Calibri" w:cs="Times New Roman"/>
                <w:spacing w:val="-1"/>
                <w:sz w:val="24"/>
              </w:rPr>
              <w:t>Cultivate (especially Work Environment and Inclusivity)</w:t>
            </w:r>
          </w:p>
        </w:tc>
        <w:tc>
          <w:tcPr>
            <w:tcW w:w="108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Y</w:t>
            </w:r>
          </w:p>
        </w:tc>
        <w:tc>
          <w:tcPr>
            <w:tcW w:w="315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Culture of Compliance</w:t>
            </w:r>
          </w:p>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Culture of Op Excellence</w:t>
            </w:r>
          </w:p>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Culture of Faculty Staff Support</w:t>
            </w:r>
          </w:p>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Culture of Fiscal Responsibility</w:t>
            </w:r>
          </w:p>
          <w:p w:rsidR="0002066F" w:rsidRPr="0002066F" w:rsidRDefault="0002066F" w:rsidP="0002066F">
            <w:pPr>
              <w:widowControl w:val="0"/>
              <w:spacing w:after="0" w:line="240" w:lineRule="auto"/>
              <w:jc w:val="center"/>
              <w:rPr>
                <w:rFonts w:ascii="Calibri" w:eastAsia="Calibri" w:hAnsi="Calibri" w:cs="Times New Roman"/>
              </w:rPr>
            </w:pPr>
          </w:p>
        </w:tc>
        <w:tc>
          <w:tcPr>
            <w:tcW w:w="44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Focused project milestones and metrics</w:t>
            </w:r>
          </w:p>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Focused project milestones</w:t>
            </w:r>
          </w:p>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Focused project milestones</w:t>
            </w:r>
          </w:p>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Focused project milestones</w:t>
            </w:r>
          </w:p>
        </w:tc>
      </w:tr>
    </w:tbl>
    <w:p w:rsidR="0002066F" w:rsidRPr="0002066F" w:rsidRDefault="0002066F" w:rsidP="0002066F">
      <w:pPr>
        <w:widowControl w:val="0"/>
        <w:spacing w:after="0" w:line="240" w:lineRule="auto"/>
        <w:rPr>
          <w:rFonts w:ascii="Calibri" w:eastAsia="Calibri" w:hAnsi="Calibri" w:cs="Times New Roman"/>
        </w:rPr>
        <w:sectPr w:rsidR="0002066F" w:rsidRPr="0002066F">
          <w:pgSz w:w="15840" w:h="12240" w:orient="landscape"/>
          <w:pgMar w:top="1140" w:right="1060" w:bottom="1260" w:left="1300" w:header="0" w:footer="1065" w:gutter="0"/>
          <w:cols w:space="720"/>
        </w:sectPr>
      </w:pPr>
    </w:p>
    <w:p w:rsidR="0002066F" w:rsidRPr="0002066F" w:rsidRDefault="0002066F" w:rsidP="0002066F">
      <w:pPr>
        <w:widowControl w:val="0"/>
        <w:spacing w:before="2" w:after="0" w:line="240" w:lineRule="auto"/>
        <w:rPr>
          <w:rFonts w:ascii="Calibri" w:eastAsia="Calibri" w:hAnsi="Calibri" w:cs="Calibri"/>
          <w:i/>
          <w:sz w:val="20"/>
          <w:szCs w:val="20"/>
        </w:rPr>
      </w:pPr>
    </w:p>
    <w:p w:rsidR="0002066F" w:rsidRPr="0002066F" w:rsidRDefault="0002066F" w:rsidP="0002066F">
      <w:pPr>
        <w:widowControl w:val="0"/>
        <w:spacing w:before="51" w:after="0" w:line="240" w:lineRule="auto"/>
        <w:ind w:left="140"/>
        <w:rPr>
          <w:rFonts w:ascii="Calibri" w:eastAsia="Calibri" w:hAnsi="Calibri" w:cs="Calibri"/>
          <w:sz w:val="24"/>
          <w:szCs w:val="24"/>
        </w:rPr>
      </w:pPr>
      <w:r w:rsidRPr="0002066F">
        <w:rPr>
          <w:rFonts w:ascii="Calibri" w:eastAsia="Calibri" w:hAnsi="Calibri" w:cs="Times New Roman"/>
          <w:i/>
          <w:spacing w:val="-1"/>
          <w:sz w:val="24"/>
          <w:u w:val="single" w:color="000000"/>
        </w:rPr>
        <w:t xml:space="preserve">Waypoint </w:t>
      </w:r>
      <w:r w:rsidRPr="0002066F">
        <w:rPr>
          <w:rFonts w:ascii="Calibri" w:eastAsia="Calibri" w:hAnsi="Calibri" w:cs="Times New Roman"/>
          <w:i/>
          <w:sz w:val="24"/>
          <w:u w:val="single" w:color="000000"/>
        </w:rPr>
        <w:t xml:space="preserve">1 </w:t>
      </w:r>
      <w:r w:rsidRPr="0002066F">
        <w:rPr>
          <w:rFonts w:ascii="Calibri" w:eastAsia="Calibri" w:hAnsi="Calibri" w:cs="Times New Roman"/>
          <w:i/>
          <w:spacing w:val="-1"/>
          <w:sz w:val="24"/>
          <w:u w:val="single" w:color="000000"/>
        </w:rPr>
        <w:t>goal(s)</w:t>
      </w:r>
      <w:r w:rsidRPr="0002066F">
        <w:rPr>
          <w:rFonts w:ascii="Calibri" w:eastAsia="Calibri" w:hAnsi="Calibri" w:cs="Times New Roman"/>
          <w:i/>
          <w:spacing w:val="-3"/>
          <w:sz w:val="24"/>
          <w:u w:val="single" w:color="000000"/>
        </w:rPr>
        <w:t xml:space="preserve"> </w:t>
      </w:r>
      <w:r w:rsidRPr="0002066F">
        <w:rPr>
          <w:rFonts w:ascii="Calibri" w:eastAsia="Calibri" w:hAnsi="Calibri" w:cs="Times New Roman"/>
          <w:i/>
          <w:sz w:val="24"/>
          <w:u w:val="single" w:color="000000"/>
        </w:rPr>
        <w:t>and</w:t>
      </w:r>
      <w:r w:rsidRPr="0002066F">
        <w:rPr>
          <w:rFonts w:ascii="Calibri" w:eastAsia="Calibri" w:hAnsi="Calibri" w:cs="Times New Roman"/>
          <w:i/>
          <w:spacing w:val="-2"/>
          <w:sz w:val="24"/>
          <w:u w:val="single" w:color="000000"/>
        </w:rPr>
        <w:t xml:space="preserve"> </w:t>
      </w:r>
      <w:r w:rsidRPr="0002066F">
        <w:rPr>
          <w:rFonts w:ascii="Calibri" w:eastAsia="Calibri" w:hAnsi="Calibri" w:cs="Times New Roman"/>
          <w:i/>
          <w:spacing w:val="-1"/>
          <w:sz w:val="24"/>
          <w:u w:val="single" w:color="000000"/>
        </w:rPr>
        <w:t>objective(s),</w:t>
      </w:r>
      <w:r w:rsidRPr="0002066F">
        <w:rPr>
          <w:rFonts w:ascii="Calibri" w:eastAsia="Calibri" w:hAnsi="Calibri" w:cs="Times New Roman"/>
          <w:i/>
          <w:spacing w:val="-2"/>
          <w:sz w:val="24"/>
          <w:u w:val="single" w:color="000000"/>
        </w:rPr>
        <w:t xml:space="preserve"> </w:t>
      </w:r>
      <w:r w:rsidRPr="0002066F">
        <w:rPr>
          <w:rFonts w:ascii="Calibri" w:eastAsia="Calibri" w:hAnsi="Calibri" w:cs="Times New Roman"/>
          <w:i/>
          <w:spacing w:val="-1"/>
          <w:sz w:val="24"/>
          <w:u w:val="single" w:color="000000"/>
        </w:rPr>
        <w:t>and</w:t>
      </w:r>
      <w:r w:rsidRPr="0002066F">
        <w:rPr>
          <w:rFonts w:ascii="Calibri" w:eastAsia="Calibri" w:hAnsi="Calibri" w:cs="Times New Roman"/>
          <w:i/>
          <w:spacing w:val="-3"/>
          <w:sz w:val="24"/>
          <w:u w:val="single" w:color="000000"/>
        </w:rPr>
        <w:t xml:space="preserve"> </w:t>
      </w:r>
      <w:r w:rsidRPr="0002066F">
        <w:rPr>
          <w:rFonts w:ascii="Calibri" w:eastAsia="Calibri" w:hAnsi="Calibri" w:cs="Times New Roman"/>
          <w:i/>
          <w:spacing w:val="-1"/>
          <w:sz w:val="24"/>
          <w:u w:val="single" w:color="000000"/>
        </w:rPr>
        <w:t>tactics</w:t>
      </w:r>
      <w:r w:rsidRPr="0002066F">
        <w:rPr>
          <w:rFonts w:ascii="Calibri" w:eastAsia="Calibri" w:hAnsi="Calibri" w:cs="Times New Roman"/>
          <w:i/>
          <w:spacing w:val="-2"/>
          <w:sz w:val="24"/>
          <w:u w:val="single" w:color="000000"/>
        </w:rPr>
        <w:t xml:space="preserve"> </w:t>
      </w:r>
      <w:r w:rsidRPr="0002066F">
        <w:rPr>
          <w:rFonts w:ascii="Calibri" w:eastAsia="Calibri" w:hAnsi="Calibri" w:cs="Times New Roman"/>
          <w:i/>
          <w:spacing w:val="-1"/>
          <w:sz w:val="24"/>
          <w:u w:val="single" w:color="000000"/>
        </w:rPr>
        <w:t>(short narrative</w:t>
      </w:r>
      <w:r w:rsidRPr="0002066F">
        <w:rPr>
          <w:rFonts w:ascii="Calibri" w:eastAsia="Calibri" w:hAnsi="Calibri" w:cs="Times New Roman"/>
          <w:i/>
          <w:sz w:val="24"/>
          <w:u w:val="single" w:color="000000"/>
        </w:rPr>
        <w:t xml:space="preserve"> </w:t>
      </w:r>
      <w:r w:rsidRPr="0002066F">
        <w:rPr>
          <w:rFonts w:ascii="Calibri" w:eastAsia="Calibri" w:hAnsi="Calibri" w:cs="Times New Roman"/>
          <w:i/>
          <w:spacing w:val="-1"/>
          <w:sz w:val="24"/>
          <w:u w:val="single" w:color="000000"/>
        </w:rPr>
        <w:t>description):</w:t>
      </w:r>
    </w:p>
    <w:p w:rsidR="0002066F" w:rsidRPr="0002066F" w:rsidRDefault="0002066F" w:rsidP="0002066F">
      <w:pPr>
        <w:widowControl w:val="0"/>
        <w:spacing w:before="182" w:after="0"/>
        <w:ind w:left="140" w:right="390"/>
        <w:rPr>
          <w:rFonts w:ascii="Calibri" w:eastAsia="Calibri" w:hAnsi="Calibri" w:cs="Calibri"/>
          <w:sz w:val="24"/>
          <w:szCs w:val="24"/>
        </w:rPr>
      </w:pPr>
      <w:r w:rsidRPr="0002066F">
        <w:rPr>
          <w:rFonts w:ascii="Calibri" w:eastAsia="Calibri" w:hAnsi="Calibri" w:cs="Times New Roman"/>
          <w:i/>
          <w:sz w:val="24"/>
        </w:rPr>
        <w:t>Key</w:t>
      </w:r>
      <w:r w:rsidRPr="0002066F">
        <w:rPr>
          <w:rFonts w:ascii="Calibri" w:eastAsia="Calibri" w:hAnsi="Calibri" w:cs="Times New Roman"/>
          <w:i/>
          <w:spacing w:val="-2"/>
          <w:sz w:val="24"/>
        </w:rPr>
        <w:t xml:space="preserve"> </w:t>
      </w:r>
      <w:r w:rsidRPr="0002066F">
        <w:rPr>
          <w:rFonts w:ascii="Calibri" w:eastAsia="Calibri" w:hAnsi="Calibri" w:cs="Times New Roman"/>
          <w:i/>
          <w:spacing w:val="-1"/>
          <w:sz w:val="24"/>
        </w:rPr>
        <w:t>tactics</w:t>
      </w:r>
      <w:r w:rsidRPr="0002066F">
        <w:rPr>
          <w:rFonts w:ascii="Calibri" w:eastAsia="Calibri" w:hAnsi="Calibri" w:cs="Times New Roman"/>
          <w:i/>
          <w:spacing w:val="-4"/>
          <w:sz w:val="24"/>
        </w:rPr>
        <w:t xml:space="preserve"> </w:t>
      </w:r>
      <w:r w:rsidRPr="0002066F">
        <w:rPr>
          <w:rFonts w:ascii="Calibri" w:eastAsia="Calibri" w:hAnsi="Calibri" w:cs="Times New Roman"/>
          <w:i/>
          <w:spacing w:val="-1"/>
          <w:sz w:val="24"/>
        </w:rPr>
        <w:t>described</w:t>
      </w:r>
      <w:r w:rsidRPr="0002066F">
        <w:rPr>
          <w:rFonts w:ascii="Calibri" w:eastAsia="Calibri" w:hAnsi="Calibri" w:cs="Times New Roman"/>
          <w:i/>
          <w:spacing w:val="-3"/>
          <w:sz w:val="24"/>
        </w:rPr>
        <w:t xml:space="preserve"> </w:t>
      </w:r>
      <w:r w:rsidRPr="0002066F">
        <w:rPr>
          <w:rFonts w:ascii="Calibri" w:eastAsia="Calibri" w:hAnsi="Calibri" w:cs="Times New Roman"/>
          <w:i/>
          <w:spacing w:val="-1"/>
          <w:sz w:val="24"/>
        </w:rPr>
        <w:t>here</w:t>
      </w:r>
      <w:r w:rsidRPr="0002066F">
        <w:rPr>
          <w:rFonts w:ascii="Calibri" w:eastAsia="Calibri" w:hAnsi="Calibri" w:cs="Times New Roman"/>
          <w:i/>
          <w:spacing w:val="-2"/>
          <w:sz w:val="24"/>
        </w:rPr>
        <w:t xml:space="preserve"> </w:t>
      </w:r>
      <w:r w:rsidRPr="0002066F">
        <w:rPr>
          <w:rFonts w:ascii="Calibri" w:eastAsia="Calibri" w:hAnsi="Calibri" w:cs="Times New Roman"/>
          <w:i/>
          <w:sz w:val="24"/>
        </w:rPr>
        <w:t>in</w:t>
      </w:r>
      <w:r w:rsidRPr="0002066F">
        <w:rPr>
          <w:rFonts w:ascii="Calibri" w:eastAsia="Calibri" w:hAnsi="Calibri" w:cs="Times New Roman"/>
          <w:i/>
          <w:spacing w:val="-3"/>
          <w:sz w:val="24"/>
        </w:rPr>
        <w:t xml:space="preserve"> </w:t>
      </w:r>
      <w:r w:rsidRPr="0002066F">
        <w:rPr>
          <w:rFonts w:ascii="Calibri" w:eastAsia="Calibri" w:hAnsi="Calibri" w:cs="Times New Roman"/>
          <w:i/>
          <w:spacing w:val="-1"/>
          <w:sz w:val="24"/>
        </w:rPr>
        <w:t>narrative form,</w:t>
      </w:r>
      <w:r w:rsidRPr="0002066F">
        <w:rPr>
          <w:rFonts w:ascii="Calibri" w:eastAsia="Calibri" w:hAnsi="Calibri" w:cs="Times New Roman"/>
          <w:i/>
          <w:spacing w:val="-2"/>
          <w:sz w:val="24"/>
        </w:rPr>
        <w:t xml:space="preserve"> </w:t>
      </w:r>
      <w:r w:rsidRPr="0002066F">
        <w:rPr>
          <w:rFonts w:ascii="Calibri" w:eastAsia="Calibri" w:hAnsi="Calibri" w:cs="Times New Roman"/>
          <w:i/>
          <w:spacing w:val="-1"/>
          <w:sz w:val="24"/>
        </w:rPr>
        <w:t>as</w:t>
      </w:r>
      <w:r w:rsidRPr="0002066F">
        <w:rPr>
          <w:rFonts w:ascii="Calibri" w:eastAsia="Calibri" w:hAnsi="Calibri" w:cs="Times New Roman"/>
          <w:i/>
          <w:spacing w:val="-2"/>
          <w:sz w:val="24"/>
        </w:rPr>
        <w:t xml:space="preserve"> </w:t>
      </w:r>
      <w:r w:rsidRPr="0002066F">
        <w:rPr>
          <w:rFonts w:ascii="Calibri" w:eastAsia="Calibri" w:hAnsi="Calibri" w:cs="Times New Roman"/>
          <w:i/>
          <w:sz w:val="24"/>
        </w:rPr>
        <w:t>a</w:t>
      </w:r>
      <w:r w:rsidRPr="0002066F">
        <w:rPr>
          <w:rFonts w:ascii="Calibri" w:eastAsia="Calibri" w:hAnsi="Calibri" w:cs="Times New Roman"/>
          <w:i/>
          <w:spacing w:val="-5"/>
          <w:sz w:val="24"/>
        </w:rPr>
        <w:t xml:space="preserve"> </w:t>
      </w:r>
      <w:r w:rsidRPr="0002066F">
        <w:rPr>
          <w:rFonts w:ascii="Calibri" w:eastAsia="Calibri" w:hAnsi="Calibri" w:cs="Times New Roman"/>
          <w:i/>
          <w:spacing w:val="-1"/>
          <w:sz w:val="24"/>
        </w:rPr>
        <w:t>numbered</w:t>
      </w:r>
      <w:r w:rsidRPr="0002066F">
        <w:rPr>
          <w:rFonts w:ascii="Calibri" w:eastAsia="Calibri" w:hAnsi="Calibri" w:cs="Times New Roman"/>
          <w:i/>
          <w:spacing w:val="-3"/>
          <w:sz w:val="24"/>
        </w:rPr>
        <w:t xml:space="preserve"> </w:t>
      </w:r>
      <w:r w:rsidRPr="0002066F">
        <w:rPr>
          <w:rFonts w:ascii="Calibri" w:eastAsia="Calibri" w:hAnsi="Calibri" w:cs="Times New Roman"/>
          <w:i/>
          <w:sz w:val="24"/>
        </w:rPr>
        <w:t xml:space="preserve">list that will be performed during the first three years of the plan. </w:t>
      </w:r>
      <w:r w:rsidRPr="0002066F">
        <w:rPr>
          <w:rFonts w:ascii="Calibri" w:eastAsia="Calibri" w:hAnsi="Calibri" w:cs="Times New Roman"/>
          <w:i/>
          <w:spacing w:val="1"/>
          <w:sz w:val="24"/>
        </w:rPr>
        <w:t xml:space="preserve"> </w:t>
      </w:r>
      <w:r w:rsidRPr="0002066F">
        <w:rPr>
          <w:rFonts w:ascii="Calibri" w:eastAsia="Calibri" w:hAnsi="Calibri" w:cs="Times New Roman"/>
          <w:i/>
          <w:spacing w:val="-1"/>
          <w:sz w:val="24"/>
        </w:rPr>
        <w:t xml:space="preserve">Include </w:t>
      </w:r>
      <w:r w:rsidRPr="0002066F">
        <w:rPr>
          <w:rFonts w:ascii="Calibri" w:eastAsia="Calibri" w:hAnsi="Calibri" w:cs="Times New Roman"/>
          <w:i/>
          <w:sz w:val="24"/>
        </w:rPr>
        <w:t>a</w:t>
      </w:r>
      <w:r w:rsidRPr="0002066F">
        <w:rPr>
          <w:rFonts w:ascii="Calibri" w:eastAsia="Calibri" w:hAnsi="Calibri" w:cs="Times New Roman"/>
          <w:i/>
          <w:spacing w:val="-5"/>
          <w:sz w:val="24"/>
        </w:rPr>
        <w:t xml:space="preserve"> </w:t>
      </w:r>
      <w:r w:rsidRPr="0002066F">
        <w:rPr>
          <w:rFonts w:ascii="Calibri" w:eastAsia="Calibri" w:hAnsi="Calibri" w:cs="Times New Roman"/>
          <w:i/>
          <w:spacing w:val="-1"/>
          <w:sz w:val="24"/>
        </w:rPr>
        <w:t>cross referencing</w:t>
      </w:r>
      <w:r w:rsidRPr="0002066F">
        <w:rPr>
          <w:rFonts w:ascii="Calibri" w:eastAsia="Calibri" w:hAnsi="Calibri" w:cs="Times New Roman"/>
          <w:i/>
          <w:spacing w:val="-3"/>
          <w:sz w:val="24"/>
        </w:rPr>
        <w:t xml:space="preserve"> </w:t>
      </w:r>
      <w:r w:rsidRPr="0002066F">
        <w:rPr>
          <w:rFonts w:ascii="Calibri" w:eastAsia="Calibri" w:hAnsi="Calibri" w:cs="Times New Roman"/>
          <w:i/>
          <w:sz w:val="24"/>
        </w:rPr>
        <w:t xml:space="preserve">to </w:t>
      </w:r>
      <w:r w:rsidRPr="0002066F">
        <w:rPr>
          <w:rFonts w:ascii="Calibri" w:eastAsia="Calibri" w:hAnsi="Calibri" w:cs="Times New Roman"/>
          <w:i/>
          <w:spacing w:val="-1"/>
          <w:sz w:val="24"/>
        </w:rPr>
        <w:t>strategic plan</w:t>
      </w:r>
      <w:r w:rsidRPr="0002066F">
        <w:rPr>
          <w:rFonts w:ascii="Calibri" w:eastAsia="Calibri" w:hAnsi="Calibri" w:cs="Times New Roman"/>
          <w:i/>
          <w:spacing w:val="-4"/>
          <w:sz w:val="24"/>
        </w:rPr>
        <w:t xml:space="preserve"> </w:t>
      </w:r>
      <w:r w:rsidRPr="0002066F">
        <w:rPr>
          <w:rFonts w:ascii="Calibri" w:eastAsia="Calibri" w:hAnsi="Calibri" w:cs="Times New Roman"/>
          <w:i/>
          <w:spacing w:val="-1"/>
          <w:sz w:val="24"/>
        </w:rPr>
        <w:t>goals</w:t>
      </w:r>
      <w:r w:rsidRPr="0002066F">
        <w:rPr>
          <w:rFonts w:ascii="Calibri" w:eastAsia="Calibri" w:hAnsi="Calibri" w:cs="Times New Roman"/>
          <w:i/>
          <w:spacing w:val="-2"/>
          <w:sz w:val="24"/>
        </w:rPr>
        <w:t xml:space="preserve"> </w:t>
      </w:r>
      <w:r w:rsidRPr="0002066F">
        <w:rPr>
          <w:rFonts w:ascii="Calibri" w:eastAsia="Calibri" w:hAnsi="Calibri" w:cs="Times New Roman"/>
          <w:i/>
          <w:sz w:val="24"/>
        </w:rPr>
        <w:t>and</w:t>
      </w:r>
      <w:r w:rsidRPr="0002066F">
        <w:rPr>
          <w:rFonts w:ascii="Calibri" w:eastAsia="Calibri" w:hAnsi="Calibri" w:cs="Times New Roman"/>
          <w:i/>
          <w:spacing w:val="-2"/>
          <w:sz w:val="24"/>
        </w:rPr>
        <w:t xml:space="preserve"> </w:t>
      </w:r>
      <w:r w:rsidRPr="0002066F">
        <w:rPr>
          <w:rFonts w:ascii="Calibri" w:eastAsia="Calibri" w:hAnsi="Calibri" w:cs="Times New Roman"/>
          <w:i/>
          <w:sz w:val="24"/>
        </w:rPr>
        <w:t>objectives</w:t>
      </w:r>
      <w:r w:rsidRPr="0002066F">
        <w:rPr>
          <w:rFonts w:ascii="Calibri" w:eastAsia="Calibri" w:hAnsi="Calibri" w:cs="Times New Roman"/>
          <w:i/>
          <w:spacing w:val="93"/>
          <w:w w:val="99"/>
          <w:sz w:val="24"/>
        </w:rPr>
        <w:t xml:space="preserve"> </w:t>
      </w:r>
      <w:r w:rsidRPr="0002066F">
        <w:rPr>
          <w:rFonts w:ascii="Calibri" w:eastAsia="Calibri" w:hAnsi="Calibri" w:cs="Times New Roman"/>
          <w:i/>
          <w:spacing w:val="-1"/>
          <w:sz w:val="24"/>
        </w:rPr>
        <w:t>where</w:t>
      </w:r>
      <w:r w:rsidRPr="0002066F">
        <w:rPr>
          <w:rFonts w:ascii="Calibri" w:eastAsia="Calibri" w:hAnsi="Calibri" w:cs="Times New Roman"/>
          <w:i/>
          <w:spacing w:val="-5"/>
          <w:sz w:val="24"/>
        </w:rPr>
        <w:t xml:space="preserve"> </w:t>
      </w:r>
      <w:r w:rsidRPr="0002066F">
        <w:rPr>
          <w:rFonts w:ascii="Calibri" w:eastAsia="Calibri" w:hAnsi="Calibri" w:cs="Times New Roman"/>
          <w:i/>
          <w:spacing w:val="-1"/>
          <w:sz w:val="24"/>
        </w:rPr>
        <w:t>possible.</w:t>
      </w:r>
    </w:p>
    <w:p w:rsidR="0002066F" w:rsidRPr="0002066F" w:rsidRDefault="0002066F" w:rsidP="0002066F">
      <w:pPr>
        <w:widowControl w:val="0"/>
        <w:spacing w:after="0"/>
        <w:rPr>
          <w:rFonts w:ascii="Calibri" w:eastAsia="Calibri" w:hAnsi="Calibri" w:cs="Calibri"/>
          <w:sz w:val="24"/>
          <w:szCs w:val="24"/>
        </w:rPr>
      </w:pPr>
    </w:p>
    <w:p w:rsidR="0002066F" w:rsidRPr="0002066F" w:rsidRDefault="0002066F" w:rsidP="0002066F">
      <w:pPr>
        <w:widowControl w:val="0"/>
        <w:spacing w:after="0"/>
        <w:rPr>
          <w:rFonts w:ascii="Calibri" w:eastAsia="Calibri" w:hAnsi="Calibri" w:cs="Calibri"/>
          <w:sz w:val="24"/>
          <w:szCs w:val="24"/>
        </w:rPr>
      </w:pPr>
    </w:p>
    <w:p w:rsidR="0002066F" w:rsidRPr="0002066F" w:rsidRDefault="0002066F" w:rsidP="0002066F">
      <w:pPr>
        <w:widowControl w:val="0"/>
        <w:numPr>
          <w:ilvl w:val="0"/>
          <w:numId w:val="6"/>
        </w:numPr>
        <w:spacing w:after="0" w:line="240" w:lineRule="auto"/>
        <w:rPr>
          <w:rFonts w:ascii="Calibri" w:eastAsia="Calibri" w:hAnsi="Calibri" w:cs="Calibri"/>
          <w:sz w:val="24"/>
          <w:szCs w:val="24"/>
        </w:rPr>
      </w:pPr>
      <w:r w:rsidRPr="0002066F">
        <w:rPr>
          <w:rFonts w:ascii="Calibri" w:eastAsia="Calibri" w:hAnsi="Calibri" w:cs="Calibri"/>
          <w:sz w:val="24"/>
          <w:szCs w:val="24"/>
        </w:rPr>
        <w:t>Culture of Compliance</w:t>
      </w:r>
    </w:p>
    <w:p w:rsidR="0002066F" w:rsidRPr="0002066F" w:rsidRDefault="0002066F" w:rsidP="0002066F">
      <w:pPr>
        <w:widowControl w:val="0"/>
        <w:numPr>
          <w:ilvl w:val="0"/>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Spread Pay Transition: To support the goal of improving the efficiency of systems and processes, the Division of Finance will continue to work with the Office of the Provost to reduce barriers so as to encourage employees to transition from spread pay to standard pay.  Reducing the volume of spread pay records will reduce the administrative effort required to manage this payroll option and will support the goal of optimizing the standardization of systems and related business processes. (Metric – Number of employees still on spread pay)</w:t>
      </w:r>
    </w:p>
    <w:p w:rsidR="0002066F" w:rsidRPr="0002066F" w:rsidRDefault="0002066F" w:rsidP="0002066F">
      <w:pPr>
        <w:widowControl w:val="0"/>
        <w:numPr>
          <w:ilvl w:val="0"/>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Bond Post-Issuance Compliance: Division of Finance will coordinate with other Divisions on the creation and implementation of policies and procedures to improve compliance with tax and other regulations related to outstanding bond issues.  Compliance relies on coordination of a broad cross-section of departments across campus, which will be managed by establishing clear roles and responsibilities, education, and accountability. (Metric – Milestone completion rate)</w:t>
      </w:r>
    </w:p>
    <w:p w:rsidR="0002066F" w:rsidRPr="0002066F" w:rsidRDefault="0002066F" w:rsidP="0002066F">
      <w:pPr>
        <w:widowControl w:val="0"/>
        <w:spacing w:after="0"/>
        <w:rPr>
          <w:rFonts w:ascii="Calibri" w:eastAsia="Calibri" w:hAnsi="Calibri" w:cs="Calibri"/>
          <w:sz w:val="24"/>
          <w:szCs w:val="24"/>
        </w:rPr>
      </w:pPr>
    </w:p>
    <w:p w:rsidR="0002066F" w:rsidRPr="0002066F" w:rsidRDefault="0002066F" w:rsidP="0002066F">
      <w:pPr>
        <w:widowControl w:val="0"/>
        <w:numPr>
          <w:ilvl w:val="0"/>
          <w:numId w:val="6"/>
        </w:numPr>
        <w:spacing w:after="0" w:line="240" w:lineRule="auto"/>
        <w:rPr>
          <w:rFonts w:ascii="Calibri" w:eastAsia="Calibri" w:hAnsi="Calibri" w:cs="Calibri"/>
          <w:sz w:val="24"/>
          <w:szCs w:val="24"/>
        </w:rPr>
      </w:pPr>
      <w:r w:rsidRPr="0002066F">
        <w:rPr>
          <w:rFonts w:ascii="Calibri" w:eastAsia="Calibri" w:hAnsi="Calibri" w:cs="Calibri"/>
          <w:sz w:val="24"/>
          <w:szCs w:val="24"/>
        </w:rPr>
        <w:t xml:space="preserve"> Culture of Operational Excellence</w:t>
      </w:r>
    </w:p>
    <w:p w:rsidR="0002066F" w:rsidRPr="0002066F" w:rsidRDefault="0002066F" w:rsidP="0002066F">
      <w:pPr>
        <w:widowControl w:val="0"/>
        <w:numPr>
          <w:ilvl w:val="0"/>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Chart of Accounts Restructure and Standardized Reporting: Division of Finance will redesign the UI Chart of Accounts to better reflect current operational and reporting needs.  The goal of the redesign is to optimize the baseline functionality of the current ERP (Banner Finance), which will better support the delivery of standardized reporting across colleges and divisions for improved data for decision-making.  (Metric – Milestone completion rate)</w:t>
      </w:r>
    </w:p>
    <w:p w:rsidR="0002066F" w:rsidRPr="0002066F" w:rsidRDefault="0002066F" w:rsidP="0002066F">
      <w:pPr>
        <w:widowControl w:val="0"/>
        <w:numPr>
          <w:ilvl w:val="0"/>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Travel System Replacement: Division of Finance will seek a travel software solution to replace the current custom-built system.  The current travel system is built on outdated technology and is highly dependent on internal resources to maintain.  With the significant level of resources spent on travel and travel management within UI, a more reliable vendor-based solution will streamline processes, improve compliance with University policies and external regulations, and enable opportunities to better manage total travel spending. (Metric – Milestones and completion by end of waypoint 1)</w:t>
      </w:r>
    </w:p>
    <w:p w:rsidR="0002066F" w:rsidRPr="0002066F" w:rsidRDefault="0002066F" w:rsidP="0002066F">
      <w:pPr>
        <w:widowControl w:val="0"/>
        <w:numPr>
          <w:ilvl w:val="0"/>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 xml:space="preserve">Optimize Standardization of ERP System and Related Business Processes: Division of Finance will review the Finance and </w:t>
      </w:r>
      <w:r w:rsidRPr="0002066F">
        <w:rPr>
          <w:rFonts w:ascii="Calibri" w:eastAsia="Calibri" w:hAnsi="Calibri" w:cs="Calibri"/>
          <w:sz w:val="24"/>
          <w:szCs w:val="24"/>
        </w:rPr>
        <w:lastRenderedPageBreak/>
        <w:t>Student Accounts applications within the Banner ERP to identify opportunities to utilize baseline functionality to replace system customizations. The goal will be to reduce dependency on internal ITS resources to manage customized processes, create opportunities to adopt best practices employed by other Banner institutions, and ultimately streamline business processes and improve efficiency of staff.  (Metric – Milestones and completion by end of waypoint 1)</w:t>
      </w:r>
    </w:p>
    <w:p w:rsidR="0002066F" w:rsidRPr="0002066F" w:rsidRDefault="0002066F" w:rsidP="0002066F">
      <w:pPr>
        <w:widowControl w:val="0"/>
        <w:numPr>
          <w:ilvl w:val="0"/>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Shared Services Center:  Division of Finance will lead the study, design and (if appropriate) implementation of a shared service center structure to consolidate financial services across the University.  Shared services will deliver highly trained, consistent and accurate professional services to UI colleges and divisions.  The goal will be to improve transactional processing while also focusing on standards for processing, internal controls through segregation of duties, and improving the quality of institutional data to allow colleges and divisions to rebalance work for the improvement of services to faculty and students.  (Metric – Milestones and completion by end of waypoint 1)</w:t>
      </w:r>
    </w:p>
    <w:p w:rsidR="0002066F" w:rsidRPr="0002066F" w:rsidRDefault="0002066F" w:rsidP="0002066F">
      <w:pPr>
        <w:widowControl w:val="0"/>
        <w:spacing w:after="0"/>
        <w:rPr>
          <w:rFonts w:ascii="Calibri" w:eastAsia="Calibri" w:hAnsi="Calibri" w:cs="Calibri"/>
          <w:sz w:val="24"/>
          <w:szCs w:val="24"/>
        </w:rPr>
      </w:pPr>
    </w:p>
    <w:p w:rsidR="0002066F" w:rsidRPr="0002066F" w:rsidRDefault="0002066F" w:rsidP="0002066F">
      <w:pPr>
        <w:widowControl w:val="0"/>
        <w:numPr>
          <w:ilvl w:val="0"/>
          <w:numId w:val="6"/>
        </w:numPr>
        <w:spacing w:after="0" w:line="240" w:lineRule="auto"/>
        <w:rPr>
          <w:rFonts w:ascii="Calibri" w:eastAsia="Calibri" w:hAnsi="Calibri" w:cs="Calibri"/>
          <w:sz w:val="24"/>
          <w:szCs w:val="24"/>
        </w:rPr>
      </w:pPr>
      <w:r w:rsidRPr="0002066F">
        <w:rPr>
          <w:rFonts w:ascii="Calibri" w:eastAsia="Calibri" w:hAnsi="Calibri" w:cs="Calibri"/>
          <w:sz w:val="24"/>
          <w:szCs w:val="24"/>
        </w:rPr>
        <w:t xml:space="preserve"> Culture of Faculty and Staff Support</w:t>
      </w:r>
    </w:p>
    <w:p w:rsidR="0002066F" w:rsidRPr="0002066F" w:rsidRDefault="0002066F" w:rsidP="0002066F">
      <w:pPr>
        <w:widowControl w:val="0"/>
        <w:numPr>
          <w:ilvl w:val="0"/>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Market Based Compensation:  Design and implement a staff compensation system based on average salary data contained in market data from the Bureau of Labor Statistics (BLS) and the College and University Professional Association (CUPA).  The system will include adding value for employees which considers previous experience related to the UI position, time-in-service, time-in-position, education, merit, and other characteristics.  Using the market data and the additional characteristics, we will be able to calculate more equitable salary distribution among staff employees.  (Completion by June 30, 2017)</w:t>
      </w:r>
    </w:p>
    <w:p w:rsidR="0002066F" w:rsidRPr="0002066F" w:rsidRDefault="0002066F" w:rsidP="0002066F">
      <w:pPr>
        <w:widowControl w:val="0"/>
        <w:numPr>
          <w:ilvl w:val="0"/>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Expand Market Based Compensation:  Assist the Provost and faculty in the development of a salary administration system for faculty based on market data. (Completion by June 30, 2017)</w:t>
      </w:r>
    </w:p>
    <w:p w:rsidR="0002066F" w:rsidRPr="0002066F" w:rsidRDefault="0002066F" w:rsidP="0002066F">
      <w:pPr>
        <w:widowControl w:val="0"/>
        <w:numPr>
          <w:ilvl w:val="0"/>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Performance Management:  Work with staff employees and supervisors to create a user-friendly and meaningful approach to performance management.  Anticipated issues to address include creating a performance management philosophy, simplified and consistent annual evaluation forms/processes, and supervisory training and support towards employee development:</w:t>
      </w:r>
    </w:p>
    <w:p w:rsidR="0002066F" w:rsidRPr="0002066F" w:rsidRDefault="0002066F" w:rsidP="0002066F">
      <w:pPr>
        <w:widowControl w:val="0"/>
        <w:numPr>
          <w:ilvl w:val="1"/>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Philosophy:  Performance management should be part of the culture of UI.  Feedback regarding performance and development efforts should be on-going and offered throughout employment; not just a report once each year.</w:t>
      </w:r>
    </w:p>
    <w:p w:rsidR="0002066F" w:rsidRPr="0002066F" w:rsidRDefault="0002066F" w:rsidP="0002066F">
      <w:pPr>
        <w:widowControl w:val="0"/>
        <w:numPr>
          <w:ilvl w:val="1"/>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Forms/Processes:  Design forms and processes to fit within the philosophy.  Create forms/processes that are easy to use and provide meaningful information for the employee and the institution.</w:t>
      </w:r>
    </w:p>
    <w:p w:rsidR="0002066F" w:rsidRPr="0002066F" w:rsidRDefault="0002066F" w:rsidP="0002066F">
      <w:pPr>
        <w:widowControl w:val="0"/>
        <w:numPr>
          <w:ilvl w:val="1"/>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Supervisory Training:  Provide training and development opportunities for supervisors to understand UI philosophy and processes.</w:t>
      </w:r>
    </w:p>
    <w:p w:rsidR="0002066F" w:rsidRPr="0002066F" w:rsidRDefault="0002066F" w:rsidP="0002066F">
      <w:pPr>
        <w:widowControl w:val="0"/>
        <w:spacing w:after="0"/>
        <w:ind w:left="1080"/>
        <w:rPr>
          <w:rFonts w:ascii="Calibri" w:eastAsia="Calibri" w:hAnsi="Calibri" w:cs="Calibri"/>
          <w:sz w:val="24"/>
          <w:szCs w:val="24"/>
        </w:rPr>
      </w:pPr>
      <w:r w:rsidRPr="0002066F">
        <w:rPr>
          <w:rFonts w:ascii="Calibri" w:eastAsia="Calibri" w:hAnsi="Calibri" w:cs="Calibri"/>
          <w:sz w:val="24"/>
          <w:szCs w:val="24"/>
        </w:rPr>
        <w:t>(Metric – Milestones and completion by end of waypoint 1)</w:t>
      </w:r>
    </w:p>
    <w:p w:rsidR="0002066F" w:rsidRPr="0002066F" w:rsidRDefault="0002066F" w:rsidP="0002066F">
      <w:pPr>
        <w:widowControl w:val="0"/>
        <w:spacing w:after="0"/>
        <w:rPr>
          <w:rFonts w:ascii="Calibri" w:eastAsia="Calibri" w:hAnsi="Calibri" w:cs="Calibri"/>
          <w:sz w:val="24"/>
          <w:szCs w:val="24"/>
        </w:rPr>
      </w:pPr>
    </w:p>
    <w:p w:rsidR="0002066F" w:rsidRPr="0002066F" w:rsidRDefault="0002066F" w:rsidP="0002066F">
      <w:pPr>
        <w:widowControl w:val="0"/>
        <w:numPr>
          <w:ilvl w:val="0"/>
          <w:numId w:val="6"/>
        </w:numPr>
        <w:spacing w:after="0" w:line="240" w:lineRule="auto"/>
        <w:rPr>
          <w:rFonts w:ascii="Calibri" w:eastAsia="Calibri" w:hAnsi="Calibri" w:cs="Calibri"/>
          <w:sz w:val="24"/>
          <w:szCs w:val="24"/>
        </w:rPr>
      </w:pPr>
      <w:r w:rsidRPr="0002066F">
        <w:rPr>
          <w:rFonts w:ascii="Calibri" w:eastAsia="Calibri" w:hAnsi="Calibri" w:cs="Calibri"/>
          <w:sz w:val="24"/>
          <w:szCs w:val="24"/>
        </w:rPr>
        <w:t xml:space="preserve"> Culture of Fiscal Responsibility</w:t>
      </w:r>
    </w:p>
    <w:p w:rsidR="0002066F" w:rsidRPr="0002066F" w:rsidRDefault="0002066F" w:rsidP="0002066F">
      <w:pPr>
        <w:widowControl w:val="0"/>
        <w:numPr>
          <w:ilvl w:val="0"/>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Debt Capacity Analysis and Debt Policy: Division of Finance will conduct an analysis of the University’s debt capacity and develop a debt policy to guide University decisions related to existing and future debt obligations.  The University’s use of debt plays a critical role in ensuring adequate and cost effective funding for the capital plan.   By linking the objectives of its Debt Policy to its strategic objectives, the University ultimately increases the likelihood of achieving its mission.  (Metric – Milestones and completion by end of waypoint 1)</w:t>
      </w:r>
    </w:p>
    <w:p w:rsidR="0002066F" w:rsidRPr="0002066F" w:rsidRDefault="0002066F" w:rsidP="0002066F">
      <w:pPr>
        <w:widowControl w:val="0"/>
        <w:numPr>
          <w:ilvl w:val="0"/>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Centralized Resource Management:  In coordination with the Institutional Planning and Effectiveness Committee, utilize the outcomes of the Program Prioritization process to better inform funding decisions.</w:t>
      </w:r>
    </w:p>
    <w:p w:rsidR="0002066F" w:rsidRPr="0002066F" w:rsidRDefault="0002066F" w:rsidP="0002066F">
      <w:pPr>
        <w:widowControl w:val="0"/>
        <w:numPr>
          <w:ilvl w:val="1"/>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Include quintile information with the University Budget and Finance Committee budget recommendations to ensure that both one-time and permanent funding is being allocated appropriately</w:t>
      </w:r>
    </w:p>
    <w:p w:rsidR="0002066F" w:rsidRPr="0002066F" w:rsidRDefault="0002066F" w:rsidP="0002066F">
      <w:pPr>
        <w:widowControl w:val="0"/>
        <w:numPr>
          <w:ilvl w:val="1"/>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Implement a central control process for General Education position funding:</w:t>
      </w:r>
    </w:p>
    <w:p w:rsidR="0002066F" w:rsidRPr="0002066F" w:rsidRDefault="0002066F" w:rsidP="0002066F">
      <w:pPr>
        <w:widowControl w:val="0"/>
        <w:numPr>
          <w:ilvl w:val="2"/>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Use quintile and market-based compensation information when making position funding decisions</w:t>
      </w:r>
    </w:p>
    <w:p w:rsidR="0002066F" w:rsidRPr="0002066F" w:rsidRDefault="0002066F" w:rsidP="0002066F">
      <w:pPr>
        <w:widowControl w:val="0"/>
        <w:numPr>
          <w:ilvl w:val="2"/>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Detailed funding plan by quintile to be determined by the Institutional Planning and Effectiveness Committee</w:t>
      </w:r>
    </w:p>
    <w:p w:rsidR="0002066F" w:rsidRPr="0002066F" w:rsidRDefault="0002066F" w:rsidP="0002066F">
      <w:pPr>
        <w:widowControl w:val="0"/>
        <w:spacing w:after="0"/>
        <w:ind w:left="1080"/>
        <w:rPr>
          <w:rFonts w:ascii="Calibri" w:eastAsia="Calibri" w:hAnsi="Calibri" w:cs="Calibri"/>
          <w:sz w:val="24"/>
          <w:szCs w:val="24"/>
        </w:rPr>
      </w:pPr>
      <w:r w:rsidRPr="0002066F">
        <w:rPr>
          <w:rFonts w:ascii="Calibri" w:eastAsia="Calibri" w:hAnsi="Calibri" w:cs="Calibri"/>
          <w:sz w:val="24"/>
          <w:szCs w:val="24"/>
        </w:rPr>
        <w:t>(Metric – Milestones and completion by June 30, 2017)</w:t>
      </w:r>
    </w:p>
    <w:p w:rsidR="0002066F" w:rsidRPr="0002066F" w:rsidRDefault="0002066F" w:rsidP="0002066F">
      <w:pPr>
        <w:widowControl w:val="0"/>
        <w:numPr>
          <w:ilvl w:val="0"/>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Incentive Based Funding Model:  In coordination with the Institutional Planning and Effectiveness Committee, investigate incentive funding model for academic units. (Metric – Milestones</w:t>
      </w:r>
      <w:r w:rsidR="00FA6875">
        <w:rPr>
          <w:rFonts w:ascii="Calibri" w:eastAsia="Calibri" w:hAnsi="Calibri" w:cs="Calibri"/>
          <w:sz w:val="24"/>
          <w:szCs w:val="24"/>
        </w:rPr>
        <w:t xml:space="preserve"> and completion by June 30, 2018</w:t>
      </w:r>
      <w:bookmarkStart w:id="0" w:name="_GoBack"/>
      <w:bookmarkEnd w:id="0"/>
      <w:r w:rsidRPr="0002066F">
        <w:rPr>
          <w:rFonts w:ascii="Calibri" w:eastAsia="Calibri" w:hAnsi="Calibri" w:cs="Calibri"/>
          <w:sz w:val="24"/>
          <w:szCs w:val="24"/>
        </w:rPr>
        <w:t>)</w:t>
      </w:r>
    </w:p>
    <w:p w:rsidR="0002066F" w:rsidRPr="0002066F" w:rsidRDefault="0002066F" w:rsidP="0002066F">
      <w:pPr>
        <w:widowControl w:val="0"/>
        <w:spacing w:after="0"/>
        <w:ind w:left="1080"/>
        <w:rPr>
          <w:rFonts w:ascii="Calibri" w:eastAsia="Calibri" w:hAnsi="Calibri" w:cs="Calibri"/>
          <w:sz w:val="24"/>
          <w:szCs w:val="24"/>
        </w:rPr>
      </w:pPr>
    </w:p>
    <w:p w:rsidR="0002066F" w:rsidRPr="0002066F" w:rsidRDefault="0002066F" w:rsidP="0002066F">
      <w:pPr>
        <w:widowControl w:val="0"/>
        <w:numPr>
          <w:ilvl w:val="0"/>
          <w:numId w:val="6"/>
        </w:numPr>
        <w:spacing w:after="0" w:line="240" w:lineRule="auto"/>
        <w:rPr>
          <w:rFonts w:ascii="Calibri" w:eastAsia="Calibri" w:hAnsi="Calibri" w:cs="Calibri"/>
          <w:sz w:val="24"/>
          <w:szCs w:val="24"/>
        </w:rPr>
      </w:pPr>
      <w:r w:rsidRPr="0002066F">
        <w:rPr>
          <w:rFonts w:ascii="Calibri" w:eastAsia="Calibri" w:hAnsi="Calibri" w:cs="Calibri"/>
          <w:sz w:val="24"/>
          <w:szCs w:val="24"/>
        </w:rPr>
        <w:t>Culture of Student Success</w:t>
      </w:r>
    </w:p>
    <w:p w:rsidR="0002066F" w:rsidRPr="0002066F" w:rsidRDefault="0002066F" w:rsidP="0002066F">
      <w:pPr>
        <w:widowControl w:val="0"/>
        <w:numPr>
          <w:ilvl w:val="0"/>
          <w:numId w:val="4"/>
        </w:numPr>
        <w:spacing w:after="0" w:line="240" w:lineRule="auto"/>
        <w:rPr>
          <w:rFonts w:ascii="Calibri" w:eastAsia="Calibri" w:hAnsi="Calibri" w:cs="Calibri"/>
          <w:sz w:val="24"/>
          <w:szCs w:val="24"/>
        </w:rPr>
      </w:pPr>
      <w:r w:rsidRPr="0002066F">
        <w:rPr>
          <w:rFonts w:ascii="Calibri" w:eastAsia="Calibri" w:hAnsi="Calibri" w:cs="Calibri"/>
          <w:sz w:val="24"/>
          <w:szCs w:val="24"/>
        </w:rPr>
        <w:t>Cultivate a culture of student success that will enhance new student recruitment and retention of students that are currently enrolled.  Auxiliary Services will align organizationally with current national and state structures.  This will involve a reorganization of Auxiliary Services to provide services that impact and support students outside of the classroom into a single department.  Included will be the assessment of current operations and contracts to ensure the University of Idaho and the students are receiving the best and most up-to-date services available in accordance with best practices nationally.  Specific tactics include:</w:t>
      </w:r>
    </w:p>
    <w:p w:rsidR="0002066F" w:rsidRPr="0002066F" w:rsidRDefault="0002066F" w:rsidP="0002066F">
      <w:pPr>
        <w:widowControl w:val="0"/>
        <w:numPr>
          <w:ilvl w:val="0"/>
          <w:numId w:val="5"/>
        </w:numPr>
        <w:spacing w:after="0" w:line="240" w:lineRule="auto"/>
        <w:rPr>
          <w:rFonts w:ascii="Calibri" w:eastAsia="Calibri" w:hAnsi="Calibri" w:cs="Calibri"/>
          <w:sz w:val="24"/>
          <w:szCs w:val="24"/>
        </w:rPr>
      </w:pPr>
      <w:r w:rsidRPr="0002066F">
        <w:rPr>
          <w:rFonts w:ascii="Calibri" w:eastAsia="Calibri" w:hAnsi="Calibri" w:cs="Calibri"/>
          <w:sz w:val="24"/>
          <w:szCs w:val="24"/>
        </w:rPr>
        <w:t>Assess and compare Auxiliary Services with national and state organizational structures</w:t>
      </w:r>
    </w:p>
    <w:p w:rsidR="0002066F" w:rsidRPr="0002066F" w:rsidRDefault="0002066F" w:rsidP="0002066F">
      <w:pPr>
        <w:widowControl w:val="0"/>
        <w:numPr>
          <w:ilvl w:val="0"/>
          <w:numId w:val="5"/>
        </w:numPr>
        <w:spacing w:after="0" w:line="240" w:lineRule="auto"/>
        <w:rPr>
          <w:rFonts w:ascii="Calibri" w:eastAsia="Calibri" w:hAnsi="Calibri" w:cs="Calibri"/>
          <w:sz w:val="24"/>
          <w:szCs w:val="24"/>
        </w:rPr>
      </w:pPr>
      <w:r w:rsidRPr="0002066F">
        <w:rPr>
          <w:rFonts w:ascii="Calibri" w:eastAsia="Calibri" w:hAnsi="Calibri" w:cs="Calibri"/>
          <w:sz w:val="24"/>
          <w:szCs w:val="24"/>
        </w:rPr>
        <w:t xml:space="preserve">Assess and evaluate current contracts to ensure the contractors support the strategic plan by providing goods and services that are beneficial to the student experience  </w:t>
      </w:r>
    </w:p>
    <w:p w:rsidR="0002066F" w:rsidRPr="0002066F" w:rsidRDefault="0002066F" w:rsidP="0002066F">
      <w:pPr>
        <w:widowControl w:val="0"/>
        <w:numPr>
          <w:ilvl w:val="0"/>
          <w:numId w:val="5"/>
        </w:numPr>
        <w:spacing w:after="0" w:line="240" w:lineRule="auto"/>
        <w:rPr>
          <w:rFonts w:ascii="Calibri" w:eastAsia="Calibri" w:hAnsi="Calibri" w:cs="Calibri"/>
          <w:sz w:val="24"/>
          <w:szCs w:val="24"/>
        </w:rPr>
      </w:pPr>
      <w:r w:rsidRPr="0002066F">
        <w:rPr>
          <w:rFonts w:ascii="Calibri" w:eastAsia="Calibri" w:hAnsi="Calibri" w:cs="Calibri"/>
          <w:sz w:val="24"/>
          <w:szCs w:val="24"/>
        </w:rPr>
        <w:t xml:space="preserve">Develop a plan for a consolidated Student Services Center to include housing, dining, campus card and parking to enhance the student experience and provide one stop service </w:t>
      </w:r>
    </w:p>
    <w:p w:rsidR="0002066F" w:rsidRPr="0002066F" w:rsidRDefault="0002066F" w:rsidP="0002066F">
      <w:pPr>
        <w:widowControl w:val="0"/>
        <w:numPr>
          <w:ilvl w:val="0"/>
          <w:numId w:val="5"/>
        </w:numPr>
        <w:spacing w:after="0" w:line="240" w:lineRule="auto"/>
        <w:rPr>
          <w:rFonts w:ascii="Calibri" w:eastAsia="Calibri" w:hAnsi="Calibri" w:cs="Calibri"/>
          <w:sz w:val="24"/>
          <w:szCs w:val="24"/>
        </w:rPr>
      </w:pPr>
      <w:r w:rsidRPr="0002066F">
        <w:rPr>
          <w:rFonts w:ascii="Calibri" w:eastAsia="Calibri" w:hAnsi="Calibri" w:cs="Calibri"/>
          <w:sz w:val="24"/>
          <w:szCs w:val="24"/>
        </w:rPr>
        <w:lastRenderedPageBreak/>
        <w:t xml:space="preserve">Review current Auxiliary Services policies, procedures and processes to ensure they are aligned with the University and provide the appropriate and up-to-date guidelines to provide excellent student service </w:t>
      </w:r>
    </w:p>
    <w:p w:rsidR="0002066F" w:rsidRPr="0002066F" w:rsidRDefault="0002066F" w:rsidP="0002066F">
      <w:pPr>
        <w:widowControl w:val="0"/>
        <w:numPr>
          <w:ilvl w:val="0"/>
          <w:numId w:val="5"/>
        </w:numPr>
        <w:spacing w:after="0" w:line="240" w:lineRule="auto"/>
        <w:rPr>
          <w:rFonts w:ascii="Calibri" w:eastAsia="Calibri" w:hAnsi="Calibri" w:cs="Calibri"/>
          <w:sz w:val="24"/>
          <w:szCs w:val="24"/>
        </w:rPr>
      </w:pPr>
      <w:r w:rsidRPr="0002066F">
        <w:rPr>
          <w:rFonts w:ascii="Calibri" w:eastAsia="Calibri" w:hAnsi="Calibri" w:cs="Calibri"/>
          <w:sz w:val="24"/>
          <w:szCs w:val="24"/>
        </w:rPr>
        <w:t xml:space="preserve">Assess current technology hardware and software to ensure they are up-to-date and adequate to support the needs of the students and enhance the student experience </w:t>
      </w:r>
    </w:p>
    <w:p w:rsidR="0002066F" w:rsidRPr="0002066F" w:rsidRDefault="0002066F" w:rsidP="0002066F">
      <w:pPr>
        <w:widowControl w:val="0"/>
        <w:spacing w:after="0"/>
        <w:ind w:left="1080"/>
        <w:rPr>
          <w:rFonts w:ascii="Calibri" w:eastAsia="Calibri" w:hAnsi="Calibri" w:cs="Calibri"/>
          <w:sz w:val="24"/>
          <w:szCs w:val="24"/>
        </w:rPr>
      </w:pPr>
      <w:r w:rsidRPr="0002066F">
        <w:rPr>
          <w:rFonts w:ascii="Calibri" w:eastAsia="Calibri" w:hAnsi="Calibri" w:cs="Calibri"/>
          <w:sz w:val="24"/>
          <w:szCs w:val="24"/>
        </w:rPr>
        <w:t>(Metric – Milestones and completion by end of waypoint 1)</w:t>
      </w:r>
    </w:p>
    <w:p w:rsidR="0002066F" w:rsidRPr="0002066F" w:rsidRDefault="0002066F" w:rsidP="0002066F">
      <w:pPr>
        <w:widowControl w:val="0"/>
        <w:spacing w:after="0"/>
        <w:ind w:left="1080"/>
        <w:rPr>
          <w:rFonts w:ascii="Calibri" w:eastAsia="Calibri" w:hAnsi="Calibri" w:cs="Calibri"/>
          <w:sz w:val="24"/>
          <w:szCs w:val="24"/>
        </w:rPr>
      </w:pPr>
    </w:p>
    <w:p w:rsidR="0002066F" w:rsidRPr="0002066F" w:rsidRDefault="0002066F" w:rsidP="0002066F">
      <w:pPr>
        <w:widowControl w:val="0"/>
        <w:spacing w:before="2" w:after="0" w:line="240" w:lineRule="auto"/>
        <w:rPr>
          <w:rFonts w:ascii="Calibri" w:eastAsia="Calibri" w:hAnsi="Calibri" w:cs="Calibri"/>
          <w:i/>
          <w:sz w:val="20"/>
          <w:szCs w:val="20"/>
        </w:rPr>
      </w:pPr>
    </w:p>
    <w:p w:rsidR="0086524E" w:rsidRDefault="0086524E">
      <w:pPr>
        <w:rPr>
          <w:rFonts w:ascii="Calibri" w:eastAsia="Calibri" w:hAnsi="Calibri" w:cs="Times New Roman"/>
          <w:i/>
          <w:spacing w:val="-1"/>
          <w:sz w:val="24"/>
          <w:u w:val="single" w:color="000000"/>
        </w:rPr>
      </w:pPr>
      <w:r>
        <w:rPr>
          <w:rFonts w:ascii="Calibri" w:eastAsia="Calibri" w:hAnsi="Calibri" w:cs="Times New Roman"/>
          <w:i/>
          <w:spacing w:val="-1"/>
          <w:sz w:val="24"/>
          <w:u w:val="single" w:color="000000"/>
        </w:rPr>
        <w:br w:type="page"/>
      </w:r>
    </w:p>
    <w:p w:rsidR="0002066F" w:rsidRPr="0002066F" w:rsidRDefault="0002066F" w:rsidP="0002066F">
      <w:pPr>
        <w:widowControl w:val="0"/>
        <w:spacing w:before="51" w:after="0" w:line="240" w:lineRule="auto"/>
        <w:ind w:left="140"/>
        <w:rPr>
          <w:rFonts w:ascii="Calibri" w:eastAsia="Calibri" w:hAnsi="Calibri" w:cs="Times New Roman"/>
          <w:i/>
          <w:sz w:val="24"/>
          <w:u w:val="single" w:color="000000"/>
        </w:rPr>
      </w:pPr>
      <w:r w:rsidRPr="0002066F">
        <w:rPr>
          <w:rFonts w:ascii="Calibri" w:eastAsia="Calibri" w:hAnsi="Calibri" w:cs="Times New Roman"/>
          <w:i/>
          <w:spacing w:val="-1"/>
          <w:sz w:val="24"/>
          <w:u w:val="single" w:color="000000"/>
        </w:rPr>
        <w:lastRenderedPageBreak/>
        <w:t xml:space="preserve">Waypoint </w:t>
      </w:r>
      <w:r w:rsidRPr="0002066F">
        <w:rPr>
          <w:rFonts w:ascii="Calibri" w:eastAsia="Calibri" w:hAnsi="Calibri" w:cs="Times New Roman"/>
          <w:i/>
          <w:sz w:val="24"/>
          <w:u w:val="single" w:color="000000"/>
        </w:rPr>
        <w:t>1</w:t>
      </w:r>
      <w:r w:rsidRPr="0002066F">
        <w:rPr>
          <w:rFonts w:ascii="Calibri" w:eastAsia="Calibri" w:hAnsi="Calibri" w:cs="Times New Roman"/>
          <w:i/>
          <w:spacing w:val="-1"/>
          <w:sz w:val="24"/>
          <w:u w:val="single" w:color="000000"/>
        </w:rPr>
        <w:t xml:space="preserve"> Metric</w:t>
      </w:r>
      <w:r w:rsidRPr="0002066F">
        <w:rPr>
          <w:rFonts w:ascii="Calibri" w:eastAsia="Calibri" w:hAnsi="Calibri" w:cs="Times New Roman"/>
          <w:i/>
          <w:spacing w:val="-2"/>
          <w:sz w:val="24"/>
          <w:u w:val="single" w:color="000000"/>
        </w:rPr>
        <w:t xml:space="preserve"> </w:t>
      </w:r>
      <w:r w:rsidRPr="0002066F">
        <w:rPr>
          <w:rFonts w:ascii="Calibri" w:eastAsia="Calibri" w:hAnsi="Calibri" w:cs="Times New Roman"/>
          <w:i/>
          <w:spacing w:val="-1"/>
          <w:sz w:val="24"/>
          <w:u w:val="single" w:color="000000"/>
        </w:rPr>
        <w:t>Targets</w:t>
      </w:r>
      <w:r w:rsidRPr="0002066F">
        <w:rPr>
          <w:rFonts w:ascii="Calibri" w:eastAsia="Calibri" w:hAnsi="Calibri" w:cs="Times New Roman"/>
          <w:i/>
          <w:spacing w:val="-2"/>
          <w:sz w:val="24"/>
          <w:u w:val="single" w:color="000000"/>
        </w:rPr>
        <w:t xml:space="preserve"> </w:t>
      </w:r>
      <w:r w:rsidRPr="0002066F">
        <w:rPr>
          <w:rFonts w:ascii="Calibri" w:eastAsia="Calibri" w:hAnsi="Calibri" w:cs="Times New Roman"/>
          <w:i/>
          <w:spacing w:val="-1"/>
          <w:sz w:val="24"/>
          <w:u w:val="single" w:color="000000"/>
        </w:rPr>
        <w:t>for</w:t>
      </w:r>
      <w:r w:rsidRPr="0002066F">
        <w:rPr>
          <w:rFonts w:ascii="Calibri" w:eastAsia="Calibri" w:hAnsi="Calibri" w:cs="Times New Roman"/>
          <w:i/>
          <w:spacing w:val="-3"/>
          <w:sz w:val="24"/>
          <w:u w:val="single" w:color="000000"/>
        </w:rPr>
        <w:t xml:space="preserve"> </w:t>
      </w:r>
      <w:r w:rsidRPr="0002066F">
        <w:rPr>
          <w:rFonts w:ascii="Calibri" w:eastAsia="Calibri" w:hAnsi="Calibri" w:cs="Times New Roman"/>
          <w:i/>
          <w:sz w:val="24"/>
          <w:u w:val="single" w:color="000000"/>
        </w:rPr>
        <w:t>Unit:</w:t>
      </w:r>
    </w:p>
    <w:p w:rsidR="0002066F" w:rsidRPr="0002066F" w:rsidRDefault="0002066F" w:rsidP="0002066F">
      <w:pPr>
        <w:widowControl w:val="0"/>
        <w:spacing w:before="51" w:after="0" w:line="240" w:lineRule="auto"/>
        <w:ind w:left="140"/>
        <w:rPr>
          <w:rFonts w:ascii="Calibri" w:eastAsia="Calibri" w:hAnsi="Calibri" w:cs="Calibri"/>
          <w:i/>
          <w:sz w:val="24"/>
          <w:szCs w:val="24"/>
        </w:rPr>
      </w:pPr>
      <w:r w:rsidRPr="0002066F">
        <w:rPr>
          <w:rFonts w:ascii="Calibri" w:eastAsia="Calibri" w:hAnsi="Calibri" w:cs="Times New Roman"/>
          <w:i/>
          <w:sz w:val="24"/>
        </w:rPr>
        <w:t>For each numbered tactic on the prior page, please link to the appropriate strategic plan goal/objective and suggest a means of measuring progress over the course of the next three years (e.g. completion dates for milestones, specific measures of progress unique to your unit).</w:t>
      </w:r>
    </w:p>
    <w:p w:rsidR="0002066F" w:rsidRPr="0002066F" w:rsidRDefault="0002066F" w:rsidP="0002066F">
      <w:pPr>
        <w:widowControl w:val="0"/>
        <w:spacing w:before="7" w:after="0" w:line="240" w:lineRule="auto"/>
        <w:rPr>
          <w:rFonts w:ascii="Calibri" w:eastAsia="Calibri" w:hAnsi="Calibri" w:cs="Calibri"/>
          <w:i/>
          <w:sz w:val="15"/>
          <w:szCs w:val="15"/>
        </w:rPr>
      </w:pPr>
    </w:p>
    <w:tbl>
      <w:tblPr>
        <w:tblW w:w="0" w:type="auto"/>
        <w:tblInd w:w="138" w:type="dxa"/>
        <w:tblLayout w:type="fixed"/>
        <w:tblCellMar>
          <w:left w:w="0" w:type="dxa"/>
          <w:right w:w="0" w:type="dxa"/>
        </w:tblCellMar>
        <w:tblLook w:val="01E0" w:firstRow="1" w:lastRow="1" w:firstColumn="1" w:lastColumn="1" w:noHBand="0" w:noVBand="0"/>
      </w:tblPr>
      <w:tblGrid>
        <w:gridCol w:w="3276"/>
        <w:gridCol w:w="1620"/>
        <w:gridCol w:w="2700"/>
        <w:gridCol w:w="1339"/>
        <w:gridCol w:w="1339"/>
        <w:gridCol w:w="1339"/>
        <w:gridCol w:w="1340"/>
      </w:tblGrid>
      <w:tr w:rsidR="0002066F" w:rsidRPr="0002066F" w:rsidTr="0002066F">
        <w:trPr>
          <w:trHeight w:hRule="exact" w:val="1769"/>
        </w:trPr>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before="1" w:after="0" w:line="240" w:lineRule="auto"/>
              <w:ind w:left="102" w:right="931"/>
              <w:rPr>
                <w:rFonts w:ascii="Calibri" w:eastAsia="Calibri" w:hAnsi="Calibri" w:cs="Calibri"/>
                <w:sz w:val="24"/>
                <w:szCs w:val="24"/>
              </w:rPr>
            </w:pPr>
            <w:r w:rsidRPr="0002066F">
              <w:rPr>
                <w:rFonts w:ascii="Calibri" w:eastAsia="Calibri" w:hAnsi="Calibri" w:cs="Times New Roman"/>
                <w:spacing w:val="-1"/>
                <w:sz w:val="24"/>
              </w:rPr>
              <w:t>Initiative</w:t>
            </w:r>
            <w:r w:rsidRPr="0002066F">
              <w:rPr>
                <w:rFonts w:ascii="Calibri" w:eastAsia="Calibri" w:hAnsi="Calibri" w:cs="Times New Roman"/>
                <w:spacing w:val="28"/>
                <w:w w:val="99"/>
                <w:sz w:val="24"/>
              </w:rPr>
              <w:t xml:space="preserve"> </w:t>
            </w:r>
            <w:r w:rsidRPr="0002066F">
              <w:rPr>
                <w:rFonts w:ascii="Calibri" w:eastAsia="Calibri" w:hAnsi="Calibri" w:cs="Times New Roman"/>
                <w:spacing w:val="-1"/>
                <w:sz w:val="24"/>
              </w:rPr>
              <w:t>Number</w:t>
            </w:r>
          </w:p>
        </w:tc>
        <w:tc>
          <w:tcPr>
            <w:tcW w:w="162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before="1" w:after="0" w:line="240" w:lineRule="auto"/>
              <w:ind w:left="102" w:right="419"/>
              <w:jc w:val="center"/>
              <w:rPr>
                <w:rFonts w:ascii="Calibri" w:eastAsia="Calibri" w:hAnsi="Calibri" w:cs="Calibri"/>
                <w:sz w:val="24"/>
                <w:szCs w:val="24"/>
              </w:rPr>
            </w:pPr>
            <w:r w:rsidRPr="0002066F">
              <w:rPr>
                <w:rFonts w:ascii="Calibri" w:eastAsia="Calibri" w:hAnsi="Calibri" w:cs="Times New Roman"/>
                <w:spacing w:val="-1"/>
                <w:sz w:val="24"/>
              </w:rPr>
              <w:t>Strategic plan goal and objective supported</w:t>
            </w:r>
          </w:p>
        </w:tc>
        <w:tc>
          <w:tcPr>
            <w:tcW w:w="27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before="1" w:after="0" w:line="240" w:lineRule="auto"/>
              <w:ind w:left="102" w:right="492"/>
              <w:jc w:val="center"/>
              <w:rPr>
                <w:rFonts w:ascii="Calibri" w:eastAsia="Calibri" w:hAnsi="Calibri" w:cs="Calibri"/>
                <w:sz w:val="24"/>
                <w:szCs w:val="24"/>
              </w:rPr>
            </w:pPr>
            <w:r w:rsidRPr="0002066F">
              <w:rPr>
                <w:rFonts w:ascii="Calibri" w:eastAsia="Calibri" w:hAnsi="Calibri" w:cs="Times New Roman"/>
                <w:spacing w:val="-1"/>
                <w:sz w:val="24"/>
              </w:rPr>
              <w:t>Proposed means to assess progress</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before="1" w:after="0" w:line="240" w:lineRule="auto"/>
              <w:ind w:left="102"/>
              <w:jc w:val="center"/>
              <w:rPr>
                <w:rFonts w:ascii="Calibri" w:eastAsia="Calibri" w:hAnsi="Calibri" w:cs="Times New Roman"/>
                <w:sz w:val="24"/>
              </w:rPr>
            </w:pPr>
            <w:r w:rsidRPr="0002066F">
              <w:rPr>
                <w:rFonts w:ascii="Calibri" w:eastAsia="Calibri" w:hAnsi="Calibri" w:cs="Times New Roman"/>
                <w:sz w:val="24"/>
              </w:rPr>
              <w:t>July 2016</w:t>
            </w:r>
          </w:p>
          <w:p w:rsidR="0002066F" w:rsidRPr="0002066F" w:rsidRDefault="0002066F" w:rsidP="0002066F">
            <w:pPr>
              <w:widowControl w:val="0"/>
              <w:spacing w:before="1" w:after="0" w:line="240" w:lineRule="auto"/>
              <w:ind w:left="102"/>
              <w:jc w:val="center"/>
              <w:rPr>
                <w:rFonts w:ascii="Calibri" w:eastAsia="Calibri" w:hAnsi="Calibri" w:cs="Calibri"/>
                <w:sz w:val="24"/>
                <w:szCs w:val="24"/>
              </w:rPr>
            </w:pPr>
            <w:r w:rsidRPr="0002066F">
              <w:rPr>
                <w:rFonts w:ascii="Calibri" w:eastAsia="Calibri" w:hAnsi="Calibri" w:cs="Times New Roman"/>
                <w:sz w:val="24"/>
              </w:rPr>
              <w:t>(baseline)</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before="1" w:after="0" w:line="240" w:lineRule="auto"/>
              <w:ind w:left="100"/>
              <w:jc w:val="center"/>
              <w:rPr>
                <w:rFonts w:ascii="Calibri" w:eastAsia="Calibri" w:hAnsi="Calibri" w:cs="Calibri"/>
                <w:sz w:val="24"/>
                <w:szCs w:val="24"/>
              </w:rPr>
            </w:pPr>
            <w:r w:rsidRPr="0002066F">
              <w:rPr>
                <w:rFonts w:ascii="Calibri" w:eastAsia="Calibri" w:hAnsi="Calibri" w:cs="Times New Roman"/>
                <w:sz w:val="24"/>
              </w:rPr>
              <w:t>July</w:t>
            </w:r>
            <w:r w:rsidRPr="0002066F">
              <w:rPr>
                <w:rFonts w:ascii="Calibri" w:eastAsia="Calibri" w:hAnsi="Calibri" w:cs="Times New Roman"/>
                <w:spacing w:val="-5"/>
                <w:sz w:val="24"/>
              </w:rPr>
              <w:t xml:space="preserve"> </w:t>
            </w:r>
            <w:r w:rsidRPr="0002066F">
              <w:rPr>
                <w:rFonts w:ascii="Calibri" w:eastAsia="Calibri" w:hAnsi="Calibri" w:cs="Times New Roman"/>
                <w:spacing w:val="-1"/>
                <w:sz w:val="24"/>
              </w:rPr>
              <w:t>2017</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before="1" w:after="0" w:line="240" w:lineRule="auto"/>
              <w:ind w:left="102"/>
              <w:jc w:val="center"/>
              <w:rPr>
                <w:rFonts w:ascii="Calibri" w:eastAsia="Calibri" w:hAnsi="Calibri" w:cs="Calibri"/>
                <w:sz w:val="24"/>
                <w:szCs w:val="24"/>
              </w:rPr>
            </w:pPr>
            <w:r w:rsidRPr="0002066F">
              <w:rPr>
                <w:rFonts w:ascii="Calibri" w:eastAsia="Calibri" w:hAnsi="Calibri" w:cs="Times New Roman"/>
                <w:sz w:val="24"/>
              </w:rPr>
              <w:t>July</w:t>
            </w:r>
            <w:r w:rsidRPr="0002066F">
              <w:rPr>
                <w:rFonts w:ascii="Calibri" w:eastAsia="Calibri" w:hAnsi="Calibri" w:cs="Times New Roman"/>
                <w:spacing w:val="-5"/>
                <w:sz w:val="24"/>
              </w:rPr>
              <w:t xml:space="preserve"> </w:t>
            </w:r>
            <w:r w:rsidRPr="0002066F">
              <w:rPr>
                <w:rFonts w:ascii="Calibri" w:eastAsia="Calibri" w:hAnsi="Calibri" w:cs="Times New Roman"/>
                <w:spacing w:val="-1"/>
                <w:sz w:val="24"/>
              </w:rPr>
              <w:t>2018</w:t>
            </w:r>
          </w:p>
        </w:tc>
        <w:tc>
          <w:tcPr>
            <w:tcW w:w="134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before="1" w:after="0" w:line="240" w:lineRule="auto"/>
              <w:ind w:left="99"/>
              <w:jc w:val="center"/>
              <w:rPr>
                <w:rFonts w:ascii="Calibri" w:eastAsia="Calibri" w:hAnsi="Calibri" w:cs="Times New Roman"/>
                <w:spacing w:val="-1"/>
                <w:sz w:val="24"/>
              </w:rPr>
            </w:pPr>
            <w:r w:rsidRPr="0002066F">
              <w:rPr>
                <w:rFonts w:ascii="Calibri" w:eastAsia="Calibri" w:hAnsi="Calibri" w:cs="Times New Roman"/>
                <w:spacing w:val="-1"/>
                <w:sz w:val="24"/>
              </w:rPr>
              <w:t>July 2019</w:t>
            </w:r>
          </w:p>
          <w:p w:rsidR="0002066F" w:rsidRPr="0002066F" w:rsidRDefault="0002066F" w:rsidP="0002066F">
            <w:pPr>
              <w:widowControl w:val="0"/>
              <w:spacing w:before="1" w:after="0" w:line="240" w:lineRule="auto"/>
              <w:ind w:left="99"/>
              <w:jc w:val="center"/>
              <w:rPr>
                <w:rFonts w:ascii="Calibri" w:eastAsia="Calibri" w:hAnsi="Calibri" w:cs="Calibri"/>
                <w:sz w:val="24"/>
                <w:szCs w:val="24"/>
              </w:rPr>
            </w:pP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numPr>
                <w:ilvl w:val="0"/>
                <w:numId w:val="7"/>
              </w:numPr>
              <w:spacing w:after="0" w:line="291" w:lineRule="exact"/>
              <w:rPr>
                <w:rFonts w:ascii="Calibri" w:eastAsia="Calibri" w:hAnsi="Calibri" w:cs="Calibri"/>
                <w:sz w:val="24"/>
                <w:szCs w:val="24"/>
              </w:rPr>
            </w:pPr>
            <w:r w:rsidRPr="0002066F">
              <w:rPr>
                <w:rFonts w:ascii="Calibri" w:eastAsia="Calibri" w:hAnsi="Calibri" w:cs="Times New Roman"/>
                <w:sz w:val="24"/>
              </w:rPr>
              <w:t>Spread Pay Transition</w:t>
            </w:r>
          </w:p>
        </w:tc>
        <w:tc>
          <w:tcPr>
            <w:tcW w:w="162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4C</w:t>
            </w:r>
          </w:p>
        </w:tc>
        <w:tc>
          <w:tcPr>
            <w:tcW w:w="27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 employees on spread pay</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400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300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200</w:t>
            </w:r>
          </w:p>
        </w:tc>
        <w:tc>
          <w:tcPr>
            <w:tcW w:w="134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100</w:t>
            </w: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numPr>
                <w:ilvl w:val="0"/>
                <w:numId w:val="7"/>
              </w:numPr>
              <w:spacing w:after="0" w:line="291" w:lineRule="exact"/>
              <w:rPr>
                <w:rFonts w:ascii="Calibri" w:eastAsia="Calibri" w:hAnsi="Calibri" w:cs="Calibri"/>
                <w:sz w:val="24"/>
                <w:szCs w:val="24"/>
              </w:rPr>
            </w:pPr>
            <w:r w:rsidRPr="0002066F">
              <w:rPr>
                <w:rFonts w:ascii="Calibri" w:eastAsia="Calibri" w:hAnsi="Calibri" w:cs="Times New Roman"/>
                <w:sz w:val="24"/>
              </w:rPr>
              <w:t>Bond Compliance</w:t>
            </w:r>
          </w:p>
        </w:tc>
        <w:tc>
          <w:tcPr>
            <w:tcW w:w="162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4C</w:t>
            </w:r>
          </w:p>
        </w:tc>
        <w:tc>
          <w:tcPr>
            <w:tcW w:w="27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Completed milestones</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0 of 20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7 of 20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15 of 20</w:t>
            </w:r>
          </w:p>
        </w:tc>
        <w:tc>
          <w:tcPr>
            <w:tcW w:w="134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20 of 20</w:t>
            </w: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numPr>
                <w:ilvl w:val="0"/>
                <w:numId w:val="7"/>
              </w:numPr>
              <w:spacing w:before="1" w:after="0" w:line="292" w:lineRule="exact"/>
              <w:rPr>
                <w:rFonts w:ascii="Calibri" w:eastAsia="Calibri" w:hAnsi="Calibri" w:cs="Calibri"/>
                <w:sz w:val="24"/>
                <w:szCs w:val="24"/>
              </w:rPr>
            </w:pPr>
            <w:r w:rsidRPr="0002066F">
              <w:rPr>
                <w:rFonts w:ascii="Calibri" w:eastAsia="Calibri" w:hAnsi="Calibri" w:cs="Times New Roman"/>
                <w:sz w:val="24"/>
              </w:rPr>
              <w:t>Chart of Accounts</w:t>
            </w:r>
          </w:p>
        </w:tc>
        <w:tc>
          <w:tcPr>
            <w:tcW w:w="162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4C</w:t>
            </w:r>
          </w:p>
        </w:tc>
        <w:tc>
          <w:tcPr>
            <w:tcW w:w="27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Completed milestones</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0 of 90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65 of 90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90 of 90</w:t>
            </w:r>
          </w:p>
        </w:tc>
        <w:tc>
          <w:tcPr>
            <w:tcW w:w="134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n/a</w:t>
            </w: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numPr>
                <w:ilvl w:val="0"/>
                <w:numId w:val="7"/>
              </w:numPr>
              <w:spacing w:before="1" w:after="0" w:line="292" w:lineRule="exact"/>
              <w:rPr>
                <w:rFonts w:ascii="Calibri" w:eastAsia="Calibri" w:hAnsi="Calibri" w:cs="Times New Roman"/>
                <w:sz w:val="24"/>
              </w:rPr>
            </w:pPr>
            <w:r w:rsidRPr="0002066F">
              <w:rPr>
                <w:rFonts w:ascii="Calibri" w:eastAsia="Calibri" w:hAnsi="Calibri" w:cs="Times New Roman"/>
                <w:sz w:val="24"/>
              </w:rPr>
              <w:t>Travel System</w:t>
            </w:r>
          </w:p>
        </w:tc>
        <w:tc>
          <w:tcPr>
            <w:tcW w:w="162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4C</w:t>
            </w:r>
          </w:p>
        </w:tc>
        <w:tc>
          <w:tcPr>
            <w:tcW w:w="27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Completed milestones</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0 of 40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10 of 40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20 of 40</w:t>
            </w:r>
          </w:p>
        </w:tc>
        <w:tc>
          <w:tcPr>
            <w:tcW w:w="134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40 of 40</w:t>
            </w: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numPr>
                <w:ilvl w:val="0"/>
                <w:numId w:val="7"/>
              </w:numPr>
              <w:spacing w:before="1" w:after="0" w:line="292" w:lineRule="exact"/>
              <w:rPr>
                <w:rFonts w:ascii="Calibri" w:eastAsia="Calibri" w:hAnsi="Calibri" w:cs="Times New Roman"/>
                <w:sz w:val="24"/>
              </w:rPr>
            </w:pPr>
            <w:r w:rsidRPr="0002066F">
              <w:rPr>
                <w:rFonts w:ascii="Calibri" w:eastAsia="Calibri" w:hAnsi="Calibri" w:cs="Times New Roman"/>
                <w:sz w:val="24"/>
              </w:rPr>
              <w:t>Optimize ERP</w:t>
            </w:r>
          </w:p>
        </w:tc>
        <w:tc>
          <w:tcPr>
            <w:tcW w:w="162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4C</w:t>
            </w:r>
          </w:p>
        </w:tc>
        <w:tc>
          <w:tcPr>
            <w:tcW w:w="27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Completed milestones</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0 of 40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10 of 40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20 of 40</w:t>
            </w:r>
          </w:p>
        </w:tc>
        <w:tc>
          <w:tcPr>
            <w:tcW w:w="134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40 of 40</w:t>
            </w: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numPr>
                <w:ilvl w:val="0"/>
                <w:numId w:val="7"/>
              </w:numPr>
              <w:spacing w:before="1" w:after="0" w:line="292" w:lineRule="exact"/>
              <w:rPr>
                <w:rFonts w:ascii="Calibri" w:eastAsia="Calibri" w:hAnsi="Calibri" w:cs="Times New Roman"/>
                <w:sz w:val="24"/>
              </w:rPr>
            </w:pPr>
            <w:r w:rsidRPr="0002066F">
              <w:rPr>
                <w:rFonts w:ascii="Calibri" w:eastAsia="Calibri" w:hAnsi="Calibri" w:cs="Times New Roman"/>
                <w:sz w:val="24"/>
              </w:rPr>
              <w:t>Shared Services</w:t>
            </w:r>
          </w:p>
        </w:tc>
        <w:tc>
          <w:tcPr>
            <w:tcW w:w="162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4C</w:t>
            </w:r>
          </w:p>
        </w:tc>
        <w:tc>
          <w:tcPr>
            <w:tcW w:w="27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Completed milestones</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0 of 40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10 of 40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20 of 40</w:t>
            </w:r>
          </w:p>
        </w:tc>
        <w:tc>
          <w:tcPr>
            <w:tcW w:w="134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40 of 40</w:t>
            </w: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numPr>
                <w:ilvl w:val="0"/>
                <w:numId w:val="7"/>
              </w:numPr>
              <w:spacing w:before="1" w:after="0" w:line="292" w:lineRule="exact"/>
              <w:rPr>
                <w:rFonts w:ascii="Calibri" w:eastAsia="Calibri" w:hAnsi="Calibri" w:cs="Times New Roman"/>
                <w:sz w:val="24"/>
              </w:rPr>
            </w:pPr>
            <w:r w:rsidRPr="0002066F">
              <w:rPr>
                <w:rFonts w:ascii="Calibri" w:eastAsia="Calibri" w:hAnsi="Calibri" w:cs="Times New Roman"/>
                <w:sz w:val="24"/>
              </w:rPr>
              <w:t>Market based comp</w:t>
            </w:r>
          </w:p>
        </w:tc>
        <w:tc>
          <w:tcPr>
            <w:tcW w:w="162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4A,4B</w:t>
            </w:r>
          </w:p>
        </w:tc>
        <w:tc>
          <w:tcPr>
            <w:tcW w:w="27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Completed milestones</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0 of 40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40 of 40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n/a</w:t>
            </w:r>
          </w:p>
        </w:tc>
        <w:tc>
          <w:tcPr>
            <w:tcW w:w="134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n/a</w:t>
            </w: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numPr>
                <w:ilvl w:val="0"/>
                <w:numId w:val="7"/>
              </w:numPr>
              <w:spacing w:before="1" w:after="0" w:line="292" w:lineRule="exact"/>
              <w:rPr>
                <w:rFonts w:ascii="Calibri" w:eastAsia="Calibri" w:hAnsi="Calibri" w:cs="Times New Roman"/>
                <w:sz w:val="24"/>
              </w:rPr>
            </w:pPr>
            <w:r w:rsidRPr="0002066F">
              <w:rPr>
                <w:rFonts w:ascii="Calibri" w:eastAsia="Calibri" w:hAnsi="Calibri" w:cs="Times New Roman"/>
                <w:sz w:val="24"/>
              </w:rPr>
              <w:t>Faculty market comp</w:t>
            </w:r>
          </w:p>
        </w:tc>
        <w:tc>
          <w:tcPr>
            <w:tcW w:w="162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4A,4B</w:t>
            </w:r>
          </w:p>
        </w:tc>
        <w:tc>
          <w:tcPr>
            <w:tcW w:w="27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Completed milestones</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0 of 40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40 of 40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n/a</w:t>
            </w:r>
          </w:p>
        </w:tc>
        <w:tc>
          <w:tcPr>
            <w:tcW w:w="134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n/a</w:t>
            </w: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numPr>
                <w:ilvl w:val="0"/>
                <w:numId w:val="7"/>
              </w:numPr>
              <w:spacing w:before="1" w:after="0" w:line="292" w:lineRule="exact"/>
              <w:rPr>
                <w:rFonts w:ascii="Calibri" w:eastAsia="Calibri" w:hAnsi="Calibri" w:cs="Times New Roman"/>
                <w:sz w:val="24"/>
              </w:rPr>
            </w:pPr>
            <w:r w:rsidRPr="0002066F">
              <w:rPr>
                <w:rFonts w:ascii="Calibri" w:eastAsia="Calibri" w:hAnsi="Calibri" w:cs="Times New Roman"/>
                <w:sz w:val="24"/>
              </w:rPr>
              <w:t>Performance management</w:t>
            </w:r>
          </w:p>
        </w:tc>
        <w:tc>
          <w:tcPr>
            <w:tcW w:w="162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4A,4B</w:t>
            </w:r>
          </w:p>
        </w:tc>
        <w:tc>
          <w:tcPr>
            <w:tcW w:w="27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Completed milestones</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0 of 40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10 of 40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20 of 40</w:t>
            </w:r>
          </w:p>
        </w:tc>
        <w:tc>
          <w:tcPr>
            <w:tcW w:w="134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40 of 40</w:t>
            </w: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numPr>
                <w:ilvl w:val="0"/>
                <w:numId w:val="7"/>
              </w:numPr>
              <w:spacing w:before="1" w:after="0" w:line="292" w:lineRule="exact"/>
              <w:rPr>
                <w:rFonts w:ascii="Calibri" w:eastAsia="Calibri" w:hAnsi="Calibri" w:cs="Times New Roman"/>
                <w:sz w:val="24"/>
              </w:rPr>
            </w:pPr>
            <w:r w:rsidRPr="0002066F">
              <w:rPr>
                <w:rFonts w:ascii="Calibri" w:eastAsia="Calibri" w:hAnsi="Calibri" w:cs="Times New Roman"/>
                <w:sz w:val="24"/>
              </w:rPr>
              <w:t>Debt capacity analysis</w:t>
            </w:r>
          </w:p>
        </w:tc>
        <w:tc>
          <w:tcPr>
            <w:tcW w:w="162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4C</w:t>
            </w:r>
          </w:p>
        </w:tc>
        <w:tc>
          <w:tcPr>
            <w:tcW w:w="27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Completed milestones</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0 of 40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10 of 40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20 of 40</w:t>
            </w:r>
          </w:p>
        </w:tc>
        <w:tc>
          <w:tcPr>
            <w:tcW w:w="134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40 of 40</w:t>
            </w: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numPr>
                <w:ilvl w:val="0"/>
                <w:numId w:val="7"/>
              </w:numPr>
              <w:spacing w:before="1" w:after="0" w:line="292" w:lineRule="exact"/>
              <w:rPr>
                <w:rFonts w:ascii="Calibri" w:eastAsia="Calibri" w:hAnsi="Calibri" w:cs="Times New Roman"/>
                <w:sz w:val="24"/>
              </w:rPr>
            </w:pPr>
            <w:r w:rsidRPr="0002066F">
              <w:rPr>
                <w:rFonts w:ascii="Calibri" w:eastAsia="Calibri" w:hAnsi="Calibri" w:cs="Times New Roman"/>
                <w:sz w:val="24"/>
              </w:rPr>
              <w:t>Resource Management</w:t>
            </w:r>
          </w:p>
        </w:tc>
        <w:tc>
          <w:tcPr>
            <w:tcW w:w="162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4C</w:t>
            </w:r>
          </w:p>
        </w:tc>
        <w:tc>
          <w:tcPr>
            <w:tcW w:w="27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Completed milestones</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0 of 4</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 of 4</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n/a</w:t>
            </w:r>
          </w:p>
        </w:tc>
        <w:tc>
          <w:tcPr>
            <w:tcW w:w="134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n/a</w:t>
            </w: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numPr>
                <w:ilvl w:val="0"/>
                <w:numId w:val="7"/>
              </w:numPr>
              <w:spacing w:before="1" w:after="0" w:line="292" w:lineRule="exact"/>
              <w:rPr>
                <w:rFonts w:ascii="Calibri" w:eastAsia="Calibri" w:hAnsi="Calibri" w:cs="Times New Roman"/>
                <w:sz w:val="24"/>
              </w:rPr>
            </w:pPr>
            <w:r w:rsidRPr="0002066F">
              <w:rPr>
                <w:rFonts w:ascii="Calibri" w:eastAsia="Calibri" w:hAnsi="Calibri" w:cs="Times New Roman"/>
                <w:sz w:val="24"/>
              </w:rPr>
              <w:t>Incentive based funds</w:t>
            </w:r>
          </w:p>
        </w:tc>
        <w:tc>
          <w:tcPr>
            <w:tcW w:w="162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4C</w:t>
            </w:r>
          </w:p>
        </w:tc>
        <w:tc>
          <w:tcPr>
            <w:tcW w:w="27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Completed milestones</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0 of 10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2 of 10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10 of 10</w:t>
            </w:r>
          </w:p>
        </w:tc>
        <w:tc>
          <w:tcPr>
            <w:tcW w:w="134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n/a</w:t>
            </w:r>
          </w:p>
        </w:tc>
      </w:tr>
      <w:tr w:rsidR="0002066F" w:rsidRPr="0002066F" w:rsidTr="0002066F">
        <w:tc>
          <w:tcPr>
            <w:tcW w:w="3276"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numPr>
                <w:ilvl w:val="0"/>
                <w:numId w:val="7"/>
              </w:numPr>
              <w:spacing w:before="1" w:after="0" w:line="292" w:lineRule="exact"/>
              <w:rPr>
                <w:rFonts w:ascii="Calibri" w:eastAsia="Calibri" w:hAnsi="Calibri" w:cs="Times New Roman"/>
                <w:sz w:val="24"/>
              </w:rPr>
            </w:pPr>
            <w:r w:rsidRPr="0002066F">
              <w:rPr>
                <w:rFonts w:ascii="Calibri" w:eastAsia="Calibri" w:hAnsi="Calibri" w:cs="Times New Roman"/>
                <w:sz w:val="24"/>
              </w:rPr>
              <w:t>Student enrollment</w:t>
            </w:r>
          </w:p>
        </w:tc>
        <w:tc>
          <w:tcPr>
            <w:tcW w:w="162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1B,3A,3B,4A</w:t>
            </w:r>
          </w:p>
        </w:tc>
        <w:tc>
          <w:tcPr>
            <w:tcW w:w="270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Completed milestones</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0 of 40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10 of 40</w:t>
            </w:r>
          </w:p>
        </w:tc>
        <w:tc>
          <w:tcPr>
            <w:tcW w:w="1339"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20 of 40</w:t>
            </w:r>
          </w:p>
        </w:tc>
        <w:tc>
          <w:tcPr>
            <w:tcW w:w="1340" w:type="dxa"/>
            <w:tcBorders>
              <w:top w:val="single" w:sz="5" w:space="0" w:color="000000"/>
              <w:left w:val="single" w:sz="5" w:space="0" w:color="000000"/>
              <w:bottom w:val="single" w:sz="5" w:space="0" w:color="000000"/>
              <w:right w:val="single" w:sz="5" w:space="0" w:color="000000"/>
            </w:tcBorders>
          </w:tcPr>
          <w:p w:rsidR="0002066F" w:rsidRPr="0002066F" w:rsidRDefault="0002066F" w:rsidP="0002066F">
            <w:pPr>
              <w:widowControl w:val="0"/>
              <w:spacing w:after="0" w:line="240" w:lineRule="auto"/>
              <w:jc w:val="center"/>
              <w:rPr>
                <w:rFonts w:ascii="Calibri" w:eastAsia="Calibri" w:hAnsi="Calibri" w:cs="Times New Roman"/>
              </w:rPr>
            </w:pPr>
            <w:r w:rsidRPr="0002066F">
              <w:rPr>
                <w:rFonts w:ascii="Calibri" w:eastAsia="Calibri" w:hAnsi="Calibri" w:cs="Times New Roman"/>
              </w:rPr>
              <w:t>40 of 40</w:t>
            </w:r>
          </w:p>
        </w:tc>
      </w:tr>
    </w:tbl>
    <w:p w:rsidR="0002066F" w:rsidRPr="0002066F" w:rsidRDefault="0002066F" w:rsidP="0002066F">
      <w:pPr>
        <w:widowControl w:val="0"/>
        <w:spacing w:before="2" w:after="0" w:line="240" w:lineRule="auto"/>
        <w:rPr>
          <w:rFonts w:ascii="Calibri" w:eastAsia="Calibri" w:hAnsi="Calibri" w:cs="Calibri"/>
          <w:i/>
          <w:sz w:val="20"/>
          <w:szCs w:val="20"/>
        </w:rPr>
      </w:pPr>
    </w:p>
    <w:p w:rsidR="00155F85" w:rsidRDefault="00155F85" w:rsidP="002B731D">
      <w:pPr>
        <w:rPr>
          <w:sz w:val="24"/>
          <w:szCs w:val="24"/>
        </w:rPr>
      </w:pPr>
    </w:p>
    <w:sectPr w:rsidR="00155F85" w:rsidSect="009A6A6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66F" w:rsidRDefault="0002066F" w:rsidP="00F35594">
      <w:pPr>
        <w:spacing w:after="0" w:line="240" w:lineRule="auto"/>
      </w:pPr>
      <w:r>
        <w:separator/>
      </w:r>
    </w:p>
  </w:endnote>
  <w:endnote w:type="continuationSeparator" w:id="0">
    <w:p w:rsidR="0002066F" w:rsidRDefault="0002066F" w:rsidP="00F3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707520"/>
      <w:docPartObj>
        <w:docPartGallery w:val="Page Numbers (Bottom of Page)"/>
        <w:docPartUnique/>
      </w:docPartObj>
    </w:sdtPr>
    <w:sdtEndPr>
      <w:rPr>
        <w:color w:val="7F7F7F" w:themeColor="background1" w:themeShade="7F"/>
        <w:spacing w:val="60"/>
      </w:rPr>
    </w:sdtEndPr>
    <w:sdtContent>
      <w:p w:rsidR="0002066F" w:rsidRDefault="0002066F">
        <w:pPr>
          <w:pStyle w:val="Footer"/>
          <w:pBdr>
            <w:top w:val="single" w:sz="4" w:space="1" w:color="D9D9D9" w:themeColor="background1" w:themeShade="D9"/>
          </w:pBdr>
          <w:jc w:val="right"/>
        </w:pPr>
        <w:r>
          <w:fldChar w:fldCharType="begin"/>
        </w:r>
        <w:r>
          <w:instrText xml:space="preserve"> PAGE   \* MERGEFORMAT </w:instrText>
        </w:r>
        <w:r>
          <w:fldChar w:fldCharType="separate"/>
        </w:r>
        <w:r w:rsidR="00FA6875">
          <w:rPr>
            <w:noProof/>
          </w:rPr>
          <w:t>4</w:t>
        </w:r>
        <w:r>
          <w:rPr>
            <w:noProof/>
          </w:rPr>
          <w:fldChar w:fldCharType="end"/>
        </w:r>
        <w:r>
          <w:t xml:space="preserve"> | </w:t>
        </w:r>
        <w:r>
          <w:rPr>
            <w:color w:val="7F7F7F" w:themeColor="background1" w:themeShade="7F"/>
            <w:spacing w:val="60"/>
          </w:rPr>
          <w:t>Page</w:t>
        </w:r>
      </w:p>
    </w:sdtContent>
  </w:sdt>
  <w:p w:rsidR="0002066F" w:rsidRDefault="000206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6F" w:rsidRDefault="0002066F">
    <w:pPr>
      <w:spacing w:line="14" w:lineRule="auto"/>
      <w:rPr>
        <w:sz w:val="20"/>
        <w:szCs w:val="20"/>
      </w:rPr>
    </w:pPr>
    <w:r>
      <w:rPr>
        <w:noProof/>
      </w:rPr>
      <mc:AlternateContent>
        <mc:Choice Requires="wpg">
          <w:drawing>
            <wp:anchor distT="0" distB="0" distL="114300" distR="114300" simplePos="0" relativeHeight="251659264" behindDoc="1" locked="0" layoutInCell="1" allowOverlap="1" wp14:anchorId="3A46BCE0" wp14:editId="46C8BC4F">
              <wp:simplePos x="0" y="0"/>
              <wp:positionH relativeFrom="page">
                <wp:posOffset>895985</wp:posOffset>
              </wp:positionH>
              <wp:positionV relativeFrom="page">
                <wp:posOffset>6959600</wp:posOffset>
              </wp:positionV>
              <wp:extent cx="8267700" cy="1270"/>
              <wp:effectExtent l="10160" t="6350" r="8890" b="1143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7700" cy="1270"/>
                        <a:chOff x="1411" y="10960"/>
                        <a:chExt cx="13020" cy="2"/>
                      </a:xfrm>
                    </wpg:grpSpPr>
                    <wps:wsp>
                      <wps:cNvPr id="9" name="Freeform 9"/>
                      <wps:cNvSpPr>
                        <a:spLocks/>
                      </wps:cNvSpPr>
                      <wps:spPr bwMode="auto">
                        <a:xfrm>
                          <a:off x="1411" y="10960"/>
                          <a:ext cx="13020" cy="2"/>
                        </a:xfrm>
                        <a:custGeom>
                          <a:avLst/>
                          <a:gdLst>
                            <a:gd name="T0" fmla="+- 0 1411 1411"/>
                            <a:gd name="T1" fmla="*/ T0 w 13020"/>
                            <a:gd name="T2" fmla="+- 0 14431 1411"/>
                            <a:gd name="T3" fmla="*/ T2 w 13020"/>
                          </a:gdLst>
                          <a:ahLst/>
                          <a:cxnLst>
                            <a:cxn ang="0">
                              <a:pos x="T1" y="0"/>
                            </a:cxn>
                            <a:cxn ang="0">
                              <a:pos x="T3" y="0"/>
                            </a:cxn>
                          </a:cxnLst>
                          <a:rect l="0" t="0" r="r" b="b"/>
                          <a:pathLst>
                            <a:path w="13020">
                              <a:moveTo>
                                <a:pt x="0" y="0"/>
                              </a:moveTo>
                              <a:lnTo>
                                <a:pt x="1302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6C779" id="Group 8" o:spid="_x0000_s1026" style="position:absolute;margin-left:70.55pt;margin-top:548pt;width:651pt;height:.1pt;z-index:-251657216;mso-position-horizontal-relative:page;mso-position-vertical-relative:page" coordorigin="1411,10960" coordsize="13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">
              <v:shape id="Freeform 9" o:spid="_x0000_s1027" style="position:absolute;left:1411;top:10960;width:13020;height:2;visibility:visible;mso-wrap-style:square;v-text-anchor:top" coordsize="13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OdTsQA&#10;AADaAAAADwAAAGRycy9kb3ducmV2LnhtbESPzWvCQBTE70L/h+UVvOnGWquNriKCHyfBr4O31+wz&#10;Cc2+DdmNSf97VxB6HGbmN8xs0ZpC3KlyuWUFg34EgjixOudUwfm07k1AOI+ssbBMCv7IwWL+1plh&#10;rG3DB7offSoChF2MCjLvy1hKl2Rk0PVtSRy8m60M+iCrVOoKmwA3hfyIoi9pMOewkGFJq4yS32Nt&#10;FBx+Pjd1NMatvOyHy9X4dq1HzVWp7nu7nILw1Pr/8Ku90wq+4Xkl3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TnU7EAAAA2gAAAA8AAAAAAAAAAAAAAAAAmAIAAGRycy9k&#10;b3ducmV2LnhtbFBLBQYAAAAABAAEAPUAAACJAwAAAAA=&#10;" path="m,l13020,e" filled="f" strokecolor="#d9d9d9" strokeweight=".58pt">
                <v:path arrowok="t" o:connecttype="custom" o:connectlocs="0,0;13020,0" o:connectangles="0,0"/>
              </v:shape>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6F" w:rsidRDefault="0002066F">
    <w:pPr>
      <w:spacing w:line="14" w:lineRule="auto"/>
      <w:rPr>
        <w:sz w:val="20"/>
        <w:szCs w:val="20"/>
      </w:rPr>
    </w:pPr>
    <w:r>
      <w:rPr>
        <w:noProof/>
      </w:rPr>
      <mc:AlternateContent>
        <mc:Choice Requires="wpg">
          <w:drawing>
            <wp:anchor distT="0" distB="0" distL="114300" distR="114300" simplePos="0" relativeHeight="251661312" behindDoc="1" locked="0" layoutInCell="1" allowOverlap="1" wp14:anchorId="016C3AAC" wp14:editId="30137E06">
              <wp:simplePos x="0" y="0"/>
              <wp:positionH relativeFrom="page">
                <wp:posOffset>895985</wp:posOffset>
              </wp:positionH>
              <wp:positionV relativeFrom="page">
                <wp:posOffset>6959600</wp:posOffset>
              </wp:positionV>
              <wp:extent cx="8267700" cy="1270"/>
              <wp:effectExtent l="10160" t="6350" r="889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7700" cy="1270"/>
                        <a:chOff x="1411" y="10960"/>
                        <a:chExt cx="13020" cy="2"/>
                      </a:xfrm>
                    </wpg:grpSpPr>
                    <wps:wsp>
                      <wps:cNvPr id="2" name="Freeform 2"/>
                      <wps:cNvSpPr>
                        <a:spLocks/>
                      </wps:cNvSpPr>
                      <wps:spPr bwMode="auto">
                        <a:xfrm>
                          <a:off x="1411" y="10960"/>
                          <a:ext cx="13020" cy="2"/>
                        </a:xfrm>
                        <a:custGeom>
                          <a:avLst/>
                          <a:gdLst>
                            <a:gd name="T0" fmla="+- 0 1411 1411"/>
                            <a:gd name="T1" fmla="*/ T0 w 13020"/>
                            <a:gd name="T2" fmla="+- 0 14431 1411"/>
                            <a:gd name="T3" fmla="*/ T2 w 13020"/>
                          </a:gdLst>
                          <a:ahLst/>
                          <a:cxnLst>
                            <a:cxn ang="0">
                              <a:pos x="T1" y="0"/>
                            </a:cxn>
                            <a:cxn ang="0">
                              <a:pos x="T3" y="0"/>
                            </a:cxn>
                          </a:cxnLst>
                          <a:rect l="0" t="0" r="r" b="b"/>
                          <a:pathLst>
                            <a:path w="13020">
                              <a:moveTo>
                                <a:pt x="0" y="0"/>
                              </a:moveTo>
                              <a:lnTo>
                                <a:pt x="1302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3F55F" id="Group 1" o:spid="_x0000_s1026" style="position:absolute;margin-left:70.55pt;margin-top:548pt;width:651pt;height:.1pt;z-index:-251655168;mso-position-horizontal-relative:page;mso-position-vertical-relative:page" coordorigin="1411,10960" coordsize="13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">
              <v:shape id="Freeform 2" o:spid="_x0000_s1027" style="position:absolute;left:1411;top:10960;width:13020;height:2;visibility:visible;mso-wrap-style:square;v-text-anchor:top" coordsize="130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cPP8MA&#10;AADaAAAADwAAAGRycy9kb3ducmV2LnhtbESPT4vCMBTE74LfITzBm6bqrko1igjqnhb8d/D2bJ5t&#10;sXkpTWq7336zsOBxmJnfMMt1awrxosrllhWMhhEI4sTqnFMFl/NuMAfhPLLGwjIp+CEH61W3s8RY&#10;24aP9Dr5VAQIuxgVZN6XsZQuycigG9qSOHgPWxn0QVap1BU2AW4KOY6iqTSYc1jIsKRtRsnzVBsF&#10;x/vHvo5meJDX78lmO3vc6s/mplS/124WIDy1/h3+b39pBWP4uxJu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cPP8MAAADaAAAADwAAAAAAAAAAAAAAAACYAgAAZHJzL2Rv&#10;d25yZXYueG1sUEsFBgAAAAAEAAQA9QAAAIgDAAAAAA==&#10;" path="m,l13020,e" filled="f" strokecolor="#d9d9d9" strokeweight=".58pt">
                <v:path arrowok="t" o:connecttype="custom" o:connectlocs="0,0;13020,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66F" w:rsidRDefault="0002066F" w:rsidP="00F35594">
      <w:pPr>
        <w:spacing w:after="0" w:line="240" w:lineRule="auto"/>
      </w:pPr>
      <w:r>
        <w:separator/>
      </w:r>
    </w:p>
  </w:footnote>
  <w:footnote w:type="continuationSeparator" w:id="0">
    <w:p w:rsidR="0002066F" w:rsidRDefault="0002066F" w:rsidP="00F355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67916"/>
    <w:multiLevelType w:val="hybridMultilevel"/>
    <w:tmpl w:val="75E42FD2"/>
    <w:lvl w:ilvl="0" w:tplc="ED3E0918">
      <w:start w:val="1"/>
      <w:numFmt w:val="decimal"/>
      <w:lvlText w:val="%1."/>
      <w:lvlJc w:val="left"/>
      <w:pPr>
        <w:ind w:left="1080" w:hanging="360"/>
      </w:pPr>
      <w:rPr>
        <w:rFonts w:ascii="Calibri" w:eastAsia="Calibri" w:hAnsi="Calibri" w:cs="Calibr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1052EB"/>
    <w:multiLevelType w:val="hybridMultilevel"/>
    <w:tmpl w:val="39DC2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786DC9"/>
    <w:multiLevelType w:val="hybridMultilevel"/>
    <w:tmpl w:val="8E4A3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87DF5"/>
    <w:multiLevelType w:val="hybridMultilevel"/>
    <w:tmpl w:val="8E4C9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43B4B"/>
    <w:multiLevelType w:val="hybridMultilevel"/>
    <w:tmpl w:val="7D9AE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F7B1C"/>
    <w:multiLevelType w:val="hybridMultilevel"/>
    <w:tmpl w:val="9FB8F41E"/>
    <w:lvl w:ilvl="0" w:tplc="C6A8933A">
      <w:start w:val="1"/>
      <w:numFmt w:val="decimal"/>
      <w:lvlText w:val="%1."/>
      <w:lvlJc w:val="left"/>
      <w:pPr>
        <w:ind w:left="462" w:hanging="360"/>
      </w:pPr>
      <w:rPr>
        <w:rFonts w:eastAsiaTheme="minorHAnsi" w:hAnsiTheme="minorHAnsi" w:cstheme="minorBidi"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 w15:restartNumberingAfterBreak="0">
    <w:nsid w:val="7D667C8A"/>
    <w:multiLevelType w:val="hybridMultilevel"/>
    <w:tmpl w:val="5DC4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45"/>
    <w:rsid w:val="00012FBA"/>
    <w:rsid w:val="00016B37"/>
    <w:rsid w:val="0002066F"/>
    <w:rsid w:val="000501FE"/>
    <w:rsid w:val="00052FD0"/>
    <w:rsid w:val="00064FA6"/>
    <w:rsid w:val="000752B7"/>
    <w:rsid w:val="000A3981"/>
    <w:rsid w:val="000B7708"/>
    <w:rsid w:val="000C6BE3"/>
    <w:rsid w:val="000D71F2"/>
    <w:rsid w:val="000E614B"/>
    <w:rsid w:val="000F46B7"/>
    <w:rsid w:val="00104B76"/>
    <w:rsid w:val="00104E32"/>
    <w:rsid w:val="00142B63"/>
    <w:rsid w:val="00147EE7"/>
    <w:rsid w:val="00154345"/>
    <w:rsid w:val="00155F85"/>
    <w:rsid w:val="00192D9D"/>
    <w:rsid w:val="001B7337"/>
    <w:rsid w:val="001D294D"/>
    <w:rsid w:val="0023213F"/>
    <w:rsid w:val="00276BB9"/>
    <w:rsid w:val="00291485"/>
    <w:rsid w:val="002A1908"/>
    <w:rsid w:val="002A4C69"/>
    <w:rsid w:val="002B731D"/>
    <w:rsid w:val="002D6ED3"/>
    <w:rsid w:val="002F13CC"/>
    <w:rsid w:val="00303DDD"/>
    <w:rsid w:val="00316444"/>
    <w:rsid w:val="00340290"/>
    <w:rsid w:val="00363B7B"/>
    <w:rsid w:val="00365CA6"/>
    <w:rsid w:val="00395D8A"/>
    <w:rsid w:val="003B2A67"/>
    <w:rsid w:val="003C21CC"/>
    <w:rsid w:val="003F09F7"/>
    <w:rsid w:val="003F6AFA"/>
    <w:rsid w:val="00411E13"/>
    <w:rsid w:val="00422846"/>
    <w:rsid w:val="00430DB8"/>
    <w:rsid w:val="0043207C"/>
    <w:rsid w:val="004373F1"/>
    <w:rsid w:val="0043797A"/>
    <w:rsid w:val="004446AD"/>
    <w:rsid w:val="00470ACD"/>
    <w:rsid w:val="004851A0"/>
    <w:rsid w:val="004A09A8"/>
    <w:rsid w:val="004B54CC"/>
    <w:rsid w:val="004D4640"/>
    <w:rsid w:val="004E570E"/>
    <w:rsid w:val="004F6F8D"/>
    <w:rsid w:val="00514A58"/>
    <w:rsid w:val="005155FF"/>
    <w:rsid w:val="00527811"/>
    <w:rsid w:val="00533E1A"/>
    <w:rsid w:val="00545CFF"/>
    <w:rsid w:val="00562A36"/>
    <w:rsid w:val="005747F2"/>
    <w:rsid w:val="00590276"/>
    <w:rsid w:val="005C0268"/>
    <w:rsid w:val="005C0DD9"/>
    <w:rsid w:val="005E1B29"/>
    <w:rsid w:val="005F0AD5"/>
    <w:rsid w:val="0060034E"/>
    <w:rsid w:val="00611B0E"/>
    <w:rsid w:val="0061784B"/>
    <w:rsid w:val="00640BC1"/>
    <w:rsid w:val="00643596"/>
    <w:rsid w:val="006542D0"/>
    <w:rsid w:val="0066321E"/>
    <w:rsid w:val="00672E56"/>
    <w:rsid w:val="006747BF"/>
    <w:rsid w:val="006758D9"/>
    <w:rsid w:val="00685939"/>
    <w:rsid w:val="006910E1"/>
    <w:rsid w:val="006C51E6"/>
    <w:rsid w:val="006F6DBA"/>
    <w:rsid w:val="00702D04"/>
    <w:rsid w:val="00707BF8"/>
    <w:rsid w:val="00713F1C"/>
    <w:rsid w:val="00733CC9"/>
    <w:rsid w:val="0074450E"/>
    <w:rsid w:val="00752C24"/>
    <w:rsid w:val="007604F9"/>
    <w:rsid w:val="007811C3"/>
    <w:rsid w:val="00794E2B"/>
    <w:rsid w:val="007D495B"/>
    <w:rsid w:val="007E10A5"/>
    <w:rsid w:val="007E4DE3"/>
    <w:rsid w:val="007E51DC"/>
    <w:rsid w:val="00826604"/>
    <w:rsid w:val="00844D0E"/>
    <w:rsid w:val="008466C4"/>
    <w:rsid w:val="0086524E"/>
    <w:rsid w:val="00874F92"/>
    <w:rsid w:val="00887490"/>
    <w:rsid w:val="008D4630"/>
    <w:rsid w:val="008E45B9"/>
    <w:rsid w:val="008F75F6"/>
    <w:rsid w:val="00901173"/>
    <w:rsid w:val="009341CB"/>
    <w:rsid w:val="009455EC"/>
    <w:rsid w:val="00952457"/>
    <w:rsid w:val="009547CB"/>
    <w:rsid w:val="00956E3B"/>
    <w:rsid w:val="00965C0C"/>
    <w:rsid w:val="00970393"/>
    <w:rsid w:val="0097189C"/>
    <w:rsid w:val="00984E30"/>
    <w:rsid w:val="009852F1"/>
    <w:rsid w:val="0099115B"/>
    <w:rsid w:val="00992B33"/>
    <w:rsid w:val="00993B78"/>
    <w:rsid w:val="009A6A68"/>
    <w:rsid w:val="009B60EF"/>
    <w:rsid w:val="009B7007"/>
    <w:rsid w:val="009E1D24"/>
    <w:rsid w:val="009E3947"/>
    <w:rsid w:val="009E4B6B"/>
    <w:rsid w:val="009F02A6"/>
    <w:rsid w:val="009F183A"/>
    <w:rsid w:val="009F7CAE"/>
    <w:rsid w:val="00A029EF"/>
    <w:rsid w:val="00A039ED"/>
    <w:rsid w:val="00A457FA"/>
    <w:rsid w:val="00A4731E"/>
    <w:rsid w:val="00A51ACD"/>
    <w:rsid w:val="00A54991"/>
    <w:rsid w:val="00A558F1"/>
    <w:rsid w:val="00A647A7"/>
    <w:rsid w:val="00A668B3"/>
    <w:rsid w:val="00A831C0"/>
    <w:rsid w:val="00AC2ECD"/>
    <w:rsid w:val="00AC793D"/>
    <w:rsid w:val="00AE4EB2"/>
    <w:rsid w:val="00AF2723"/>
    <w:rsid w:val="00B10591"/>
    <w:rsid w:val="00B21291"/>
    <w:rsid w:val="00B34C4A"/>
    <w:rsid w:val="00B54D5E"/>
    <w:rsid w:val="00B71005"/>
    <w:rsid w:val="00B804AC"/>
    <w:rsid w:val="00B860E4"/>
    <w:rsid w:val="00B94BE3"/>
    <w:rsid w:val="00BA73F4"/>
    <w:rsid w:val="00BC6264"/>
    <w:rsid w:val="00BD3C39"/>
    <w:rsid w:val="00BD45EF"/>
    <w:rsid w:val="00BF69F4"/>
    <w:rsid w:val="00C127C6"/>
    <w:rsid w:val="00C13E36"/>
    <w:rsid w:val="00C54979"/>
    <w:rsid w:val="00C645D7"/>
    <w:rsid w:val="00C8022F"/>
    <w:rsid w:val="00C83853"/>
    <w:rsid w:val="00C8513A"/>
    <w:rsid w:val="00C90BB4"/>
    <w:rsid w:val="00CC0D40"/>
    <w:rsid w:val="00CC117F"/>
    <w:rsid w:val="00CE34DE"/>
    <w:rsid w:val="00CF5D47"/>
    <w:rsid w:val="00D00AEF"/>
    <w:rsid w:val="00D20E63"/>
    <w:rsid w:val="00D23CBB"/>
    <w:rsid w:val="00D2423E"/>
    <w:rsid w:val="00D37152"/>
    <w:rsid w:val="00D4678D"/>
    <w:rsid w:val="00D46FA8"/>
    <w:rsid w:val="00D51D5C"/>
    <w:rsid w:val="00D86457"/>
    <w:rsid w:val="00D90D7A"/>
    <w:rsid w:val="00DA6A3A"/>
    <w:rsid w:val="00DB6C10"/>
    <w:rsid w:val="00DC458D"/>
    <w:rsid w:val="00DE15AE"/>
    <w:rsid w:val="00E23F66"/>
    <w:rsid w:val="00E359DB"/>
    <w:rsid w:val="00E40006"/>
    <w:rsid w:val="00E5370D"/>
    <w:rsid w:val="00E7354C"/>
    <w:rsid w:val="00E824AB"/>
    <w:rsid w:val="00EA72E2"/>
    <w:rsid w:val="00EC09BE"/>
    <w:rsid w:val="00ED08AE"/>
    <w:rsid w:val="00ED192E"/>
    <w:rsid w:val="00ED69CB"/>
    <w:rsid w:val="00F00654"/>
    <w:rsid w:val="00F0734D"/>
    <w:rsid w:val="00F11FCE"/>
    <w:rsid w:val="00F26078"/>
    <w:rsid w:val="00F35594"/>
    <w:rsid w:val="00F41823"/>
    <w:rsid w:val="00F562CC"/>
    <w:rsid w:val="00F638DD"/>
    <w:rsid w:val="00F7727B"/>
    <w:rsid w:val="00F856A0"/>
    <w:rsid w:val="00FA3BA6"/>
    <w:rsid w:val="00FA3D02"/>
    <w:rsid w:val="00FA6875"/>
    <w:rsid w:val="00FB0139"/>
    <w:rsid w:val="00FB7FAC"/>
    <w:rsid w:val="00FC15E5"/>
    <w:rsid w:val="00FC4D14"/>
    <w:rsid w:val="00FC7947"/>
    <w:rsid w:val="00FF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3E44C-FACE-4DD3-B05C-20D8AA00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EB2"/>
    <w:pPr>
      <w:ind w:left="720"/>
      <w:contextualSpacing/>
    </w:pPr>
  </w:style>
  <w:style w:type="table" w:styleId="TableGrid">
    <w:name w:val="Table Grid"/>
    <w:basedOn w:val="TableNormal"/>
    <w:uiPriority w:val="39"/>
    <w:rsid w:val="00C90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56A0"/>
    <w:rPr>
      <w:color w:val="0563C1" w:themeColor="hyperlink"/>
      <w:u w:val="single"/>
    </w:rPr>
  </w:style>
  <w:style w:type="paragraph" w:styleId="Header">
    <w:name w:val="header"/>
    <w:basedOn w:val="Normal"/>
    <w:link w:val="HeaderChar"/>
    <w:uiPriority w:val="99"/>
    <w:unhideWhenUsed/>
    <w:rsid w:val="00F35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594"/>
  </w:style>
  <w:style w:type="paragraph" w:styleId="Footer">
    <w:name w:val="footer"/>
    <w:basedOn w:val="Normal"/>
    <w:link w:val="FooterChar"/>
    <w:uiPriority w:val="99"/>
    <w:unhideWhenUsed/>
    <w:rsid w:val="00F35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594"/>
  </w:style>
  <w:style w:type="paragraph" w:styleId="BalloonText">
    <w:name w:val="Balloon Text"/>
    <w:basedOn w:val="Normal"/>
    <w:link w:val="BalloonTextChar"/>
    <w:uiPriority w:val="99"/>
    <w:semiHidden/>
    <w:unhideWhenUsed/>
    <w:rsid w:val="007E4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5008</Words>
  <Characters>28548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Wiencek, John (johnwiencek@uidaho.edu)</dc:creator>
  <cp:keywords/>
  <dc:description/>
  <cp:lastModifiedBy>Wiencek, John (johnwiencek@uidaho.edu)</cp:lastModifiedBy>
  <cp:revision>2</cp:revision>
  <cp:lastPrinted>2016-09-18T19:27:00Z</cp:lastPrinted>
  <dcterms:created xsi:type="dcterms:W3CDTF">2016-12-29T23:37:00Z</dcterms:created>
  <dcterms:modified xsi:type="dcterms:W3CDTF">2016-12-29T23:37:00Z</dcterms:modified>
</cp:coreProperties>
</file>