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2433"/>
        <w:gridCol w:w="2123"/>
      </w:tblGrid>
      <w:tr w:rsidR="00235F92" w:rsidTr="001044B4">
        <w:tc>
          <w:tcPr>
            <w:tcW w:w="5394" w:type="dxa"/>
            <w:vMerge w:val="restart"/>
            <w:vAlign w:val="bottom"/>
          </w:tcPr>
          <w:p w:rsidR="00235F92" w:rsidRDefault="00235F92" w:rsidP="001044B4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noProof/>
                <w:sz w:val="20"/>
              </w:rPr>
              <w:drawing>
                <wp:inline distT="0" distB="0" distL="0" distR="0" wp14:anchorId="609DAF3C" wp14:editId="1C588A68">
                  <wp:extent cx="3147060" cy="688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gridSpan w:val="2"/>
          </w:tcPr>
          <w:p w:rsidR="00235F92" w:rsidRPr="00A65E3F" w:rsidRDefault="00235F92" w:rsidP="00C00E06">
            <w:pPr>
              <w:spacing w:after="60"/>
              <w:jc w:val="right"/>
              <w:rPr>
                <w:rFonts w:ascii="Calibri" w:hAnsi="Calibri" w:cs="Calibri"/>
                <w:b/>
                <w:bCs/>
                <w:caps/>
                <w:color w:val="1F497D"/>
                <w:sz w:val="20"/>
                <w:szCs w:val="20"/>
              </w:rPr>
            </w:pPr>
            <w:r w:rsidRPr="00A65E3F">
              <w:rPr>
                <w:rFonts w:cs="Calibri"/>
                <w:b/>
                <w:bCs/>
                <w:caps/>
                <w:color w:val="1F497D"/>
                <w:sz w:val="20"/>
                <w:szCs w:val="20"/>
              </w:rPr>
              <w:t>Medical withdrawal</w:t>
            </w:r>
            <w:r w:rsidR="00C00E06">
              <w:rPr>
                <w:rFonts w:cs="Calibri"/>
                <w:b/>
                <w:bCs/>
                <w:caps/>
                <w:color w:val="1F497D"/>
                <w:sz w:val="20"/>
                <w:szCs w:val="20"/>
              </w:rPr>
              <w:t xml:space="preserve"> policy</w:t>
            </w:r>
          </w:p>
        </w:tc>
      </w:tr>
      <w:tr w:rsidR="00235F92" w:rsidTr="001044B4">
        <w:tc>
          <w:tcPr>
            <w:tcW w:w="5394" w:type="dxa"/>
            <w:vMerge/>
          </w:tcPr>
          <w:p w:rsidR="00235F92" w:rsidRDefault="00235F92" w:rsidP="001044B4">
            <w:pPr>
              <w:rPr>
                <w:rFonts w:cstheme="minorHAnsi"/>
              </w:rPr>
            </w:pPr>
          </w:p>
        </w:tc>
        <w:tc>
          <w:tcPr>
            <w:tcW w:w="2526" w:type="dxa"/>
          </w:tcPr>
          <w:p w:rsidR="00235F92" w:rsidRPr="00A97EF3" w:rsidRDefault="00235F92" w:rsidP="001044B4">
            <w:pPr>
              <w:rPr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Independent Study in Idaho</w:t>
            </w:r>
          </w:p>
          <w:p w:rsidR="00235F92" w:rsidRPr="00A97EF3" w:rsidRDefault="00235F92" w:rsidP="001044B4">
            <w:pPr>
              <w:rPr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University of Idaho</w:t>
            </w:r>
          </w:p>
          <w:p w:rsidR="00235F92" w:rsidRPr="00A97EF3" w:rsidRDefault="00235F92" w:rsidP="001044B4">
            <w:pPr>
              <w:rPr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875 Perimeter Dr. MS 3081</w:t>
            </w:r>
          </w:p>
          <w:p w:rsidR="00235F92" w:rsidRPr="00A97EF3" w:rsidRDefault="00235F92" w:rsidP="001044B4">
            <w:pPr>
              <w:rPr>
                <w:rFonts w:ascii="Calibri" w:hAnsi="Calibri" w:cs="Times New Roman"/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Moscow, ID 83844-3081</w:t>
            </w:r>
          </w:p>
        </w:tc>
        <w:tc>
          <w:tcPr>
            <w:tcW w:w="2160" w:type="dxa"/>
          </w:tcPr>
          <w:p w:rsidR="00235F92" w:rsidRPr="00A97EF3" w:rsidRDefault="00235F92" w:rsidP="001044B4">
            <w:pPr>
              <w:jc w:val="right"/>
              <w:rPr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Local: (208) 885-6641</w:t>
            </w:r>
          </w:p>
          <w:p w:rsidR="00235F92" w:rsidRPr="00A97EF3" w:rsidRDefault="00235F92" w:rsidP="001044B4">
            <w:pPr>
              <w:jc w:val="right"/>
              <w:rPr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Toll Free: (877) 464-3246</w:t>
            </w:r>
          </w:p>
          <w:p w:rsidR="00235F92" w:rsidRDefault="00235F92" w:rsidP="001044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(208) 885-5738</w:t>
            </w:r>
          </w:p>
          <w:p w:rsidR="00235F92" w:rsidRPr="00A97EF3" w:rsidRDefault="00235F92" w:rsidP="001044B4">
            <w:pPr>
              <w:jc w:val="right"/>
              <w:rPr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indepst@uidaho.edu</w:t>
            </w:r>
          </w:p>
          <w:p w:rsidR="00235F92" w:rsidRPr="00A97EF3" w:rsidRDefault="00235F92" w:rsidP="001044B4">
            <w:pPr>
              <w:spacing w:after="240"/>
              <w:jc w:val="right"/>
              <w:rPr>
                <w:rFonts w:ascii="Calibri" w:hAnsi="Calibri" w:cs="Times New Roman"/>
                <w:sz w:val="16"/>
                <w:szCs w:val="16"/>
              </w:rPr>
            </w:pPr>
            <w:r w:rsidRPr="00A97EF3">
              <w:rPr>
                <w:sz w:val="16"/>
                <w:szCs w:val="16"/>
              </w:rPr>
              <w:t>www.uidaho.edu/isi</w:t>
            </w:r>
          </w:p>
        </w:tc>
      </w:tr>
    </w:tbl>
    <w:p w:rsidR="00AB5C9A" w:rsidRPr="009510B9" w:rsidRDefault="00AB5C9A" w:rsidP="00590FFF">
      <w:pPr>
        <w:spacing w:after="0" w:line="240" w:lineRule="auto"/>
        <w:rPr>
          <w:sz w:val="16"/>
          <w:szCs w:val="16"/>
        </w:rPr>
      </w:pPr>
    </w:p>
    <w:p w:rsidR="00AB5C9A" w:rsidRDefault="004A7044" w:rsidP="00590FFF">
      <w:pPr>
        <w:spacing w:after="0" w:line="240" w:lineRule="auto"/>
      </w:pPr>
      <w:r>
        <w:t>S</w:t>
      </w:r>
      <w:r w:rsidR="00AB5C9A">
        <w:t>tudent</w:t>
      </w:r>
      <w:r w:rsidR="006B4E41">
        <w:t>s</w:t>
      </w:r>
      <w:r w:rsidR="00AB5C9A">
        <w:t xml:space="preserve"> may withdraw from </w:t>
      </w:r>
      <w:r w:rsidR="00BA2337">
        <w:t>an Independent Study in Idaho (ISI) course</w:t>
      </w:r>
      <w:r>
        <w:t xml:space="preserve"> </w:t>
      </w:r>
      <w:r w:rsidR="001E3B19">
        <w:t xml:space="preserve">by completing </w:t>
      </w:r>
      <w:r w:rsidR="00AB5C9A">
        <w:t xml:space="preserve">a </w:t>
      </w:r>
      <w:r w:rsidR="00AB5C9A" w:rsidRPr="00C00E06">
        <w:rPr>
          <w:b/>
        </w:rPr>
        <w:t xml:space="preserve">regular </w:t>
      </w:r>
      <w:r w:rsidR="00BA2337" w:rsidRPr="00C00E06">
        <w:rPr>
          <w:b/>
        </w:rPr>
        <w:t>drop</w:t>
      </w:r>
      <w:r w:rsidR="00BA2337">
        <w:t xml:space="preserve"> </w:t>
      </w:r>
      <w:r w:rsidR="00AB5C9A">
        <w:t xml:space="preserve">through the </w:t>
      </w:r>
      <w:r w:rsidR="00BA2337">
        <w:t>ISI website</w:t>
      </w:r>
      <w:r w:rsidR="001E3B19">
        <w:t xml:space="preserve"> or requesting a </w:t>
      </w:r>
      <w:r w:rsidR="001E3B19" w:rsidRPr="001E3B19">
        <w:rPr>
          <w:b/>
        </w:rPr>
        <w:t>m</w:t>
      </w:r>
      <w:r w:rsidR="00AB5C9A" w:rsidRPr="001E3B19">
        <w:rPr>
          <w:b/>
        </w:rPr>
        <w:t>edical withdrawal</w:t>
      </w:r>
      <w:r w:rsidR="001E3B19" w:rsidRPr="001E3B19">
        <w:rPr>
          <w:b/>
        </w:rPr>
        <w:t xml:space="preserve"> </w:t>
      </w:r>
      <w:r w:rsidR="001E3B19">
        <w:t xml:space="preserve">from the </w:t>
      </w:r>
      <w:r w:rsidR="00BA2337">
        <w:t>ISI office.</w:t>
      </w:r>
      <w:r w:rsidR="00AB5C9A">
        <w:t xml:space="preserve"> </w:t>
      </w:r>
      <w:r w:rsidR="00B63111">
        <w:t>S</w:t>
      </w:r>
      <w:r w:rsidR="002021E6">
        <w:t xml:space="preserve">tudents who are medically withdrawing </w:t>
      </w:r>
      <w:r w:rsidR="00B63111">
        <w:t xml:space="preserve">must withdraw </w:t>
      </w:r>
      <w:r w:rsidR="002021E6">
        <w:t xml:space="preserve">from all coursework. Students cannot selectively withdraw from individual </w:t>
      </w:r>
      <w:r w:rsidR="00B63111">
        <w:t xml:space="preserve">ISI </w:t>
      </w:r>
      <w:r w:rsidR="002021E6">
        <w:t>courses.</w:t>
      </w:r>
    </w:p>
    <w:p w:rsidR="00B223AC" w:rsidRPr="009510B9" w:rsidRDefault="00B223AC" w:rsidP="00590FFF">
      <w:pPr>
        <w:spacing w:after="0" w:line="240" w:lineRule="auto"/>
        <w:rPr>
          <w:b/>
          <w:sz w:val="16"/>
          <w:szCs w:val="16"/>
          <w:u w:val="single"/>
        </w:rPr>
      </w:pPr>
    </w:p>
    <w:p w:rsidR="00AB5C9A" w:rsidRPr="00AB5C9A" w:rsidRDefault="00AB5C9A" w:rsidP="00590FFF">
      <w:pPr>
        <w:spacing w:after="0" w:line="240" w:lineRule="auto"/>
        <w:rPr>
          <w:b/>
          <w:u w:val="single"/>
        </w:rPr>
      </w:pPr>
      <w:r w:rsidRPr="00AB5C9A">
        <w:rPr>
          <w:b/>
          <w:u w:val="single"/>
        </w:rPr>
        <w:t xml:space="preserve">Must </w:t>
      </w:r>
      <w:r w:rsidR="00DA429A">
        <w:rPr>
          <w:b/>
          <w:u w:val="single"/>
        </w:rPr>
        <w:t>a</w:t>
      </w:r>
      <w:r w:rsidRPr="00AB5C9A">
        <w:rPr>
          <w:b/>
          <w:u w:val="single"/>
        </w:rPr>
        <w:t xml:space="preserve"> student withdraw through the </w:t>
      </w:r>
      <w:r w:rsidR="00292DA9">
        <w:rPr>
          <w:b/>
          <w:u w:val="single"/>
        </w:rPr>
        <w:t xml:space="preserve">ISI </w:t>
      </w:r>
      <w:r w:rsidR="00066957">
        <w:rPr>
          <w:b/>
          <w:u w:val="single"/>
        </w:rPr>
        <w:t>o</w:t>
      </w:r>
      <w:r w:rsidRPr="00AB5C9A">
        <w:rPr>
          <w:b/>
          <w:u w:val="single"/>
        </w:rPr>
        <w:t>ffice</w:t>
      </w:r>
      <w:r w:rsidR="000421BA">
        <w:rPr>
          <w:b/>
          <w:u w:val="single"/>
        </w:rPr>
        <w:t>?</w:t>
      </w:r>
    </w:p>
    <w:p w:rsidR="00AB5C9A" w:rsidRDefault="00AB5C9A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Students may complete a regular </w:t>
      </w:r>
      <w:r w:rsidR="00BA2337">
        <w:t>course drop f</w:t>
      </w:r>
      <w:r w:rsidR="00DA429A">
        <w:t>rom</w:t>
      </w:r>
      <w:r>
        <w:t xml:space="preserve"> </w:t>
      </w:r>
      <w:r w:rsidR="004A7044">
        <w:t xml:space="preserve">one </w:t>
      </w:r>
      <w:r>
        <w:t xml:space="preserve">or all classes through </w:t>
      </w:r>
      <w:r w:rsidR="00BA2337">
        <w:t>the ISI website</w:t>
      </w:r>
      <w:r>
        <w:t>, for any reason</w:t>
      </w:r>
      <w:r w:rsidR="00BA2337">
        <w:t xml:space="preserve">. </w:t>
      </w:r>
      <w:r w:rsidR="00764A2D">
        <w:t xml:space="preserve"> </w:t>
      </w:r>
      <w:r w:rsidR="006B4E41">
        <w:t xml:space="preserve">Courses dropped </w:t>
      </w:r>
      <w:r w:rsidR="006B4E41">
        <w:t xml:space="preserve">within 45 days of registration may qualify for a refund.  </w:t>
      </w:r>
      <w:r w:rsidR="00DB45CB">
        <w:t>For details s</w:t>
      </w:r>
      <w:r w:rsidR="006B4E41">
        <w:t xml:space="preserve">ee </w:t>
      </w:r>
      <w:hyperlink r:id="rId8" w:history="1">
        <w:r w:rsidR="006B4E41" w:rsidRPr="007374D7">
          <w:t>www.uidaho.edu/isi/refund</w:t>
        </w:r>
      </w:hyperlink>
      <w:r w:rsidR="00DB45CB">
        <w:t xml:space="preserve">. </w:t>
      </w:r>
      <w:r w:rsidR="006B4E41">
        <w:t xml:space="preserve"> </w:t>
      </w:r>
      <w:r w:rsidR="00B63111">
        <w:t>F</w:t>
      </w:r>
      <w:r w:rsidR="00B63111" w:rsidRPr="00B63111">
        <w:t xml:space="preserve">inancial </w:t>
      </w:r>
      <w:r w:rsidR="006F44CE">
        <w:t>vouchers are</w:t>
      </w:r>
      <w:r w:rsidR="00B63111">
        <w:t xml:space="preserve"> not issued for regularly dropped courses; however, </w:t>
      </w:r>
    </w:p>
    <w:p w:rsidR="00C00E06" w:rsidRDefault="00AB5C9A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If you wish to complete a </w:t>
      </w:r>
      <w:r w:rsidR="000421BA">
        <w:t xml:space="preserve">medical </w:t>
      </w:r>
      <w:r>
        <w:t>withdraw</w:t>
      </w:r>
      <w:r w:rsidR="000421BA">
        <w:t>al</w:t>
      </w:r>
      <w:r>
        <w:t xml:space="preserve"> after </w:t>
      </w:r>
      <w:r w:rsidR="00B63111">
        <w:t xml:space="preserve">45 days of registration, </w:t>
      </w:r>
      <w:r w:rsidR="00D11207">
        <w:t xml:space="preserve">contact the </w:t>
      </w:r>
      <w:r w:rsidR="00292DA9" w:rsidRPr="00235F92">
        <w:t xml:space="preserve">ISI </w:t>
      </w:r>
      <w:r w:rsidR="000421BA" w:rsidRPr="00235F92">
        <w:t>o</w:t>
      </w:r>
      <w:r w:rsidRPr="00235F92">
        <w:t>ffice</w:t>
      </w:r>
      <w:r w:rsidR="006B4E41">
        <w:t xml:space="preserve"> by</w:t>
      </w:r>
      <w:r w:rsidR="006B4E41" w:rsidRPr="00532432">
        <w:t xml:space="preserve"> </w:t>
      </w:r>
      <w:r w:rsidR="006B4E41">
        <w:t xml:space="preserve">email </w:t>
      </w:r>
      <w:r w:rsidR="006B4E41">
        <w:t>(</w:t>
      </w:r>
      <w:r w:rsidR="006B4E41">
        <w:t>indepst@uidaho.edu</w:t>
      </w:r>
      <w:r w:rsidR="006B4E41">
        <w:t>)</w:t>
      </w:r>
      <w:r w:rsidR="006B4E41">
        <w:t xml:space="preserve"> to tell us that you wish to take a medical withdrawal and include your Vandal number</w:t>
      </w:r>
      <w:r w:rsidR="002B69AB">
        <w:t xml:space="preserve"> and documentation</w:t>
      </w:r>
      <w:r w:rsidR="006B4E41">
        <w:t>.</w:t>
      </w:r>
      <w:r w:rsidR="00C00E06">
        <w:t xml:space="preserve"> </w:t>
      </w:r>
    </w:p>
    <w:p w:rsidR="00B223AC" w:rsidRPr="009510B9" w:rsidRDefault="00B223AC" w:rsidP="00590FFF">
      <w:pPr>
        <w:spacing w:after="0" w:line="240" w:lineRule="auto"/>
        <w:ind w:left="180"/>
        <w:rPr>
          <w:sz w:val="16"/>
          <w:szCs w:val="16"/>
        </w:rPr>
      </w:pPr>
    </w:p>
    <w:p w:rsidR="00AB5C9A" w:rsidRPr="00AB5C9A" w:rsidRDefault="00B83DD2" w:rsidP="00590F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What documentation is needed for </w:t>
      </w:r>
      <w:r w:rsidR="00AB5C9A" w:rsidRPr="00AB5C9A">
        <w:rPr>
          <w:b/>
          <w:u w:val="single"/>
        </w:rPr>
        <w:t xml:space="preserve">a student </w:t>
      </w:r>
      <w:r>
        <w:rPr>
          <w:b/>
          <w:u w:val="single"/>
        </w:rPr>
        <w:t xml:space="preserve">to </w:t>
      </w:r>
      <w:r w:rsidR="00AB5C9A" w:rsidRPr="00AB5C9A">
        <w:rPr>
          <w:b/>
          <w:u w:val="single"/>
        </w:rPr>
        <w:t xml:space="preserve">receive a medical withdrawal through the </w:t>
      </w:r>
      <w:r w:rsidR="00292DA9">
        <w:rPr>
          <w:b/>
          <w:u w:val="single"/>
        </w:rPr>
        <w:t>ISI</w:t>
      </w:r>
      <w:r w:rsidR="00AB5C9A" w:rsidRPr="00AB5C9A">
        <w:rPr>
          <w:b/>
          <w:u w:val="single"/>
        </w:rPr>
        <w:t xml:space="preserve"> office?</w:t>
      </w:r>
    </w:p>
    <w:p w:rsidR="00AB5C9A" w:rsidRDefault="006B4E41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Medical </w:t>
      </w:r>
      <w:r w:rsidR="00AB5C9A">
        <w:t>providers must have a legitimate, health-based reason</w:t>
      </w:r>
      <w:r>
        <w:t>(s)</w:t>
      </w:r>
      <w:r w:rsidR="00AB5C9A">
        <w:t xml:space="preserve"> to support </w:t>
      </w:r>
      <w:r w:rsidR="002B69AB">
        <w:t>a</w:t>
      </w:r>
      <w:r w:rsidR="00AB5C9A">
        <w:t xml:space="preserve"> request for a </w:t>
      </w:r>
      <w:r w:rsidR="002B69AB">
        <w:t xml:space="preserve">medical </w:t>
      </w:r>
      <w:r w:rsidR="00AB5C9A">
        <w:t>withdrawal.</w:t>
      </w:r>
      <w:r w:rsidR="00764A2D">
        <w:t xml:space="preserve"> </w:t>
      </w:r>
      <w:r w:rsidR="00AB5C9A">
        <w:t xml:space="preserve"> </w:t>
      </w:r>
    </w:p>
    <w:p w:rsidR="00AB5C9A" w:rsidRDefault="00113AFD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>
        <w:t>s</w:t>
      </w:r>
      <w:r w:rsidR="00AB5C9A">
        <w:t xml:space="preserve">ubmit documentation from your licensed </w:t>
      </w:r>
      <w:r w:rsidR="00407F8A">
        <w:t>medical</w:t>
      </w:r>
      <w:r w:rsidR="00AB5C9A">
        <w:t xml:space="preserve"> provider to </w:t>
      </w:r>
      <w:r w:rsidR="00292DA9">
        <w:t>ISI</w:t>
      </w:r>
      <w:r w:rsidR="00AB5C9A">
        <w:t xml:space="preserve">, </w:t>
      </w:r>
      <w:r>
        <w:t xml:space="preserve">either by mail, </w:t>
      </w:r>
      <w:r w:rsidR="003D6D0E">
        <w:t>in person</w:t>
      </w:r>
      <w:r>
        <w:t xml:space="preserve"> or fax</w:t>
      </w:r>
      <w:r w:rsidR="00407F8A">
        <w:t xml:space="preserve">. </w:t>
      </w:r>
      <w:r w:rsidR="00AB5C9A">
        <w:t xml:space="preserve">The </w:t>
      </w:r>
      <w:r w:rsidR="00BC102B">
        <w:t xml:space="preserve">ISI </w:t>
      </w:r>
      <w:r w:rsidR="00AB5C9A">
        <w:t xml:space="preserve">office is located </w:t>
      </w:r>
      <w:r w:rsidR="00235F92">
        <w:t>on the University of Idaho campus</w:t>
      </w:r>
      <w:r w:rsidR="00BC102B">
        <w:t xml:space="preserve"> in the</w:t>
      </w:r>
      <w:r w:rsidR="00235F92">
        <w:t xml:space="preserve"> </w:t>
      </w:r>
      <w:r w:rsidR="00292DA9">
        <w:t xml:space="preserve">Agricultural Science Building, Suite 304. </w:t>
      </w:r>
    </w:p>
    <w:p w:rsidR="00AB5C9A" w:rsidRPr="00BC102B" w:rsidRDefault="00AB5C9A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 w:rsidRPr="00BC102B">
        <w:t>Documentation must state the following:</w:t>
      </w:r>
    </w:p>
    <w:p w:rsidR="00AB5C9A" w:rsidRPr="00BC102B" w:rsidRDefault="00407F8A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>
        <w:t>medical</w:t>
      </w:r>
      <w:r w:rsidR="00AB5C9A" w:rsidRPr="00BC102B">
        <w:t xml:space="preserve"> provider’s name/</w:t>
      </w:r>
      <w:r w:rsidR="001F4B59" w:rsidRPr="00BC102B">
        <w:t>o</w:t>
      </w:r>
      <w:r w:rsidR="00AB5C9A" w:rsidRPr="00BC102B">
        <w:t xml:space="preserve">ffice letterhead </w:t>
      </w:r>
    </w:p>
    <w:p w:rsidR="00AB5C9A" w:rsidRPr="00BC102B" w:rsidRDefault="008A076F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 w:rsidRPr="00BC102B">
        <w:t>a</w:t>
      </w:r>
      <w:r w:rsidR="00AB5C9A" w:rsidRPr="00BC102B">
        <w:t xml:space="preserve"> brief statement identifyi</w:t>
      </w:r>
      <w:r w:rsidR="00407F8A">
        <w:t>ng you as the patient or client</w:t>
      </w:r>
    </w:p>
    <w:p w:rsidR="00AB5C9A" w:rsidRPr="00BC102B" w:rsidRDefault="008A076F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 w:rsidRPr="00BC102B">
        <w:t>t</w:t>
      </w:r>
      <w:r w:rsidR="00AB5C9A" w:rsidRPr="00BC102B">
        <w:t xml:space="preserve">he date of onset of illness </w:t>
      </w:r>
    </w:p>
    <w:p w:rsidR="00292DA9" w:rsidRPr="00BC102B" w:rsidRDefault="008A076F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 w:rsidRPr="00BC102B">
        <w:t>d</w:t>
      </w:r>
      <w:r w:rsidR="00AB5C9A" w:rsidRPr="00BC102B">
        <w:t>ates of medical care</w:t>
      </w:r>
    </w:p>
    <w:p w:rsidR="00AB5C9A" w:rsidRPr="00BC102B" w:rsidRDefault="008A076F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 w:rsidRPr="00BC102B">
        <w:t>g</w:t>
      </w:r>
      <w:r w:rsidR="00AB5C9A" w:rsidRPr="00BC102B">
        <w:t xml:space="preserve">eneral nature of your medical condition </w:t>
      </w:r>
    </w:p>
    <w:p w:rsidR="00AB5C9A" w:rsidRPr="00BC102B" w:rsidRDefault="008A076F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 w:rsidRPr="00BC102B">
        <w:t>h</w:t>
      </w:r>
      <w:r w:rsidR="00AB5C9A" w:rsidRPr="00BC102B">
        <w:t xml:space="preserve">ow your medical condition prevented you from completion of your course work </w:t>
      </w:r>
    </w:p>
    <w:p w:rsidR="003C305E" w:rsidRPr="009510B9" w:rsidRDefault="003C305E" w:rsidP="003C305E">
      <w:pPr>
        <w:spacing w:after="0" w:line="240" w:lineRule="auto"/>
        <w:ind w:left="720"/>
        <w:rPr>
          <w:sz w:val="16"/>
          <w:szCs w:val="16"/>
        </w:rPr>
      </w:pPr>
    </w:p>
    <w:p w:rsidR="00AB5C9A" w:rsidRPr="00B223AC" w:rsidRDefault="00AB5C9A" w:rsidP="003C305E">
      <w:pPr>
        <w:spacing w:after="0" w:line="240" w:lineRule="auto"/>
        <w:rPr>
          <w:b/>
        </w:rPr>
      </w:pPr>
      <w:r w:rsidRPr="00B223AC">
        <w:rPr>
          <w:b/>
        </w:rPr>
        <w:t>What happens with a medical withdrawal?</w:t>
      </w:r>
    </w:p>
    <w:p w:rsidR="00AB5C9A" w:rsidRDefault="00AB5C9A" w:rsidP="007374D7">
      <w:pPr>
        <w:pStyle w:val="ListParagraph"/>
        <w:numPr>
          <w:ilvl w:val="0"/>
          <w:numId w:val="13"/>
        </w:numPr>
        <w:spacing w:after="0" w:line="240" w:lineRule="auto"/>
        <w:ind w:left="180" w:hanging="180"/>
      </w:pPr>
      <w:r>
        <w:t xml:space="preserve">The </w:t>
      </w:r>
      <w:r w:rsidR="00292DA9">
        <w:t>ISI</w:t>
      </w:r>
      <w:r>
        <w:t xml:space="preserve"> staff </w:t>
      </w:r>
      <w:r w:rsidR="00292DA9">
        <w:t xml:space="preserve">will review your documentation, and if </w:t>
      </w:r>
      <w:r w:rsidR="002634DB">
        <w:t xml:space="preserve">eligible, </w:t>
      </w:r>
      <w:r w:rsidR="00292DA9">
        <w:t>will w</w:t>
      </w:r>
      <w:r>
        <w:t>ithdraw your enrollment</w:t>
      </w:r>
      <w:r w:rsidR="00292DA9">
        <w:t xml:space="preserve">. Withdrawing will not </w:t>
      </w:r>
      <w:r>
        <w:t xml:space="preserve">affect </w:t>
      </w:r>
      <w:r w:rsidR="00292DA9">
        <w:t xml:space="preserve">your </w:t>
      </w:r>
      <w:r>
        <w:t xml:space="preserve">GPA. </w:t>
      </w:r>
    </w:p>
    <w:p w:rsidR="00AB5C9A" w:rsidRDefault="00AB5C9A" w:rsidP="007374D7">
      <w:pPr>
        <w:pStyle w:val="ListParagraph"/>
        <w:numPr>
          <w:ilvl w:val="0"/>
          <w:numId w:val="14"/>
        </w:numPr>
        <w:spacing w:after="0" w:line="240" w:lineRule="auto"/>
        <w:ind w:left="180" w:hanging="180"/>
      </w:pPr>
      <w:r>
        <w:t xml:space="preserve">The </w:t>
      </w:r>
      <w:r w:rsidR="00292DA9">
        <w:t xml:space="preserve">ISI </w:t>
      </w:r>
      <w:r>
        <w:t xml:space="preserve">office will </w:t>
      </w:r>
      <w:r w:rsidRPr="00B63111">
        <w:t xml:space="preserve">audit your account and issue a </w:t>
      </w:r>
      <w:r w:rsidR="002634DB" w:rsidRPr="00407F8A">
        <w:t xml:space="preserve">financial </w:t>
      </w:r>
      <w:r w:rsidR="006F44CE" w:rsidRPr="00407F8A">
        <w:t>voucher</w:t>
      </w:r>
      <w:r w:rsidR="002021E6" w:rsidRPr="00407F8A">
        <w:t xml:space="preserve"> that </w:t>
      </w:r>
      <w:r w:rsidR="00B6384E" w:rsidRPr="00407F8A">
        <w:t>may</w:t>
      </w:r>
      <w:r w:rsidR="002021E6" w:rsidRPr="00407F8A">
        <w:t xml:space="preserve"> be applied </w:t>
      </w:r>
      <w:r w:rsidR="00B6384E" w:rsidRPr="00407F8A">
        <w:t xml:space="preserve">toward </w:t>
      </w:r>
      <w:r w:rsidR="0049114B" w:rsidRPr="00407F8A">
        <w:t xml:space="preserve">future </w:t>
      </w:r>
      <w:r w:rsidR="00B6384E" w:rsidRPr="00407F8A">
        <w:t xml:space="preserve">ISI </w:t>
      </w:r>
      <w:r w:rsidR="0049114B" w:rsidRPr="00407F8A">
        <w:t>tuition</w:t>
      </w:r>
      <w:r w:rsidR="00BD44BA" w:rsidRPr="00407F8A">
        <w:t>*</w:t>
      </w:r>
      <w:r w:rsidR="002021E6" w:rsidRPr="00407F8A">
        <w:t xml:space="preserve"> fees</w:t>
      </w:r>
      <w:r w:rsidR="00B6384E" w:rsidRPr="00407F8A">
        <w:t>,</w:t>
      </w:r>
      <w:r w:rsidR="002021E6" w:rsidRPr="00B63111">
        <w:t xml:space="preserve"> </w:t>
      </w:r>
      <w:r w:rsidR="00C00E06">
        <w:t xml:space="preserve">if you are eligible.  </w:t>
      </w:r>
    </w:p>
    <w:p w:rsidR="00AB5C9A" w:rsidRPr="007374D7" w:rsidRDefault="00ED21CA" w:rsidP="007374D7">
      <w:pPr>
        <w:pStyle w:val="ListParagraph"/>
        <w:numPr>
          <w:ilvl w:val="0"/>
          <w:numId w:val="14"/>
        </w:numPr>
        <w:spacing w:after="0" w:line="240" w:lineRule="auto"/>
        <w:ind w:left="180" w:hanging="180"/>
      </w:pPr>
      <w:r w:rsidRPr="007374D7">
        <w:t xml:space="preserve">ISI will </w:t>
      </w:r>
      <w:r w:rsidR="00AB5C9A" w:rsidRPr="007374D7">
        <w:t xml:space="preserve">provide information </w:t>
      </w:r>
      <w:r w:rsidR="00A2145E" w:rsidRPr="007374D7">
        <w:t xml:space="preserve">related to a medical withdrawal </w:t>
      </w:r>
      <w:r w:rsidR="002B69AB" w:rsidRPr="007374D7">
        <w:t xml:space="preserve">to </w:t>
      </w:r>
      <w:r w:rsidRPr="007374D7">
        <w:t xml:space="preserve">a </w:t>
      </w:r>
      <w:r w:rsidR="002B69AB" w:rsidRPr="007374D7">
        <w:t xml:space="preserve">third party </w:t>
      </w:r>
      <w:r w:rsidR="006866C0">
        <w:t xml:space="preserve">if a </w:t>
      </w:r>
      <w:hyperlink r:id="rId9" w:history="1">
        <w:r w:rsidRPr="00407F8A">
          <w:t xml:space="preserve">Consent </w:t>
        </w:r>
        <w:r w:rsidR="00A2145E" w:rsidRPr="00407F8A">
          <w:t>of</w:t>
        </w:r>
        <w:r w:rsidRPr="00407F8A">
          <w:t xml:space="preserve"> </w:t>
        </w:r>
        <w:r w:rsidRPr="00407F8A">
          <w:t>R</w:t>
        </w:r>
        <w:r w:rsidRPr="00407F8A">
          <w:t xml:space="preserve">elease </w:t>
        </w:r>
        <w:r w:rsidR="00A2145E" w:rsidRPr="00407F8A">
          <w:t xml:space="preserve">of </w:t>
        </w:r>
        <w:r w:rsidRPr="00407F8A">
          <w:t>Information</w:t>
        </w:r>
      </w:hyperlink>
      <w:r w:rsidR="006866C0">
        <w:t xml:space="preserve"> form is on file giving authorization</w:t>
      </w:r>
      <w:r w:rsidR="00A2145E" w:rsidRPr="007374D7">
        <w:t xml:space="preserve">. </w:t>
      </w:r>
    </w:p>
    <w:p w:rsidR="00B223AC" w:rsidRPr="007374D7" w:rsidRDefault="00AB5C9A" w:rsidP="007374D7">
      <w:pPr>
        <w:pStyle w:val="ListParagraph"/>
        <w:numPr>
          <w:ilvl w:val="0"/>
          <w:numId w:val="14"/>
        </w:numPr>
        <w:spacing w:after="0" w:line="240" w:lineRule="auto"/>
        <w:ind w:left="180" w:hanging="180"/>
      </w:pPr>
      <w:r w:rsidRPr="007374D7">
        <w:t xml:space="preserve">If you are receiving </w:t>
      </w:r>
      <w:r w:rsidR="002021E6" w:rsidRPr="007374D7">
        <w:t>financial assistance to fund ISI courses, for example Veteran’s Benefits or are an international student on a visa, it is up to you to notify that office in order to avoid disruption to your benefits or status.</w:t>
      </w:r>
      <w:r w:rsidRPr="007374D7">
        <w:t xml:space="preserve"> </w:t>
      </w:r>
    </w:p>
    <w:p w:rsidR="00B223AC" w:rsidRDefault="00B223AC" w:rsidP="00590FFF">
      <w:pPr>
        <w:spacing w:after="0" w:line="240" w:lineRule="auto"/>
        <w:rPr>
          <w:sz w:val="16"/>
          <w:szCs w:val="16"/>
        </w:rPr>
      </w:pPr>
    </w:p>
    <w:p w:rsidR="00B223AC" w:rsidRPr="007374D7" w:rsidRDefault="00AB5C9A" w:rsidP="00590FFF">
      <w:pPr>
        <w:spacing w:after="0" w:line="240" w:lineRule="auto"/>
        <w:rPr>
          <w:b/>
          <w:u w:val="single"/>
        </w:rPr>
      </w:pPr>
      <w:r w:rsidRPr="007374D7">
        <w:rPr>
          <w:b/>
          <w:u w:val="single"/>
        </w:rPr>
        <w:t xml:space="preserve">Will I receive a </w:t>
      </w:r>
      <w:r w:rsidR="006F44CE" w:rsidRPr="007374D7">
        <w:rPr>
          <w:b/>
          <w:u w:val="single"/>
        </w:rPr>
        <w:t>voucher</w:t>
      </w:r>
      <w:r w:rsidRPr="007374D7">
        <w:rPr>
          <w:b/>
          <w:u w:val="single"/>
        </w:rPr>
        <w:t xml:space="preserve"> on my </w:t>
      </w:r>
      <w:r w:rsidR="00366C24" w:rsidRPr="007374D7">
        <w:rPr>
          <w:b/>
          <w:u w:val="single"/>
        </w:rPr>
        <w:t>tuition</w:t>
      </w:r>
      <w:r w:rsidR="00AF1F4E" w:rsidRPr="007374D7">
        <w:rPr>
          <w:b/>
          <w:u w:val="single"/>
        </w:rPr>
        <w:t xml:space="preserve"> </w:t>
      </w:r>
      <w:r w:rsidRPr="007374D7">
        <w:rPr>
          <w:b/>
          <w:u w:val="single"/>
        </w:rPr>
        <w:t xml:space="preserve">fees? </w:t>
      </w:r>
    </w:p>
    <w:p w:rsidR="00AB5C9A" w:rsidRPr="007374D7" w:rsidRDefault="000534FA" w:rsidP="00590FFF">
      <w:pPr>
        <w:spacing w:after="0" w:line="240" w:lineRule="auto"/>
      </w:pPr>
      <w:r w:rsidRPr="007374D7">
        <w:t xml:space="preserve">ISI </w:t>
      </w:r>
      <w:r w:rsidR="00AB5C9A" w:rsidRPr="007374D7">
        <w:t xml:space="preserve">issues financial </w:t>
      </w:r>
      <w:r w:rsidR="006F44CE" w:rsidRPr="007374D7">
        <w:t>voucher</w:t>
      </w:r>
      <w:r w:rsidR="00AB5C9A" w:rsidRPr="007374D7">
        <w:t xml:space="preserve">s </w:t>
      </w:r>
      <w:r w:rsidR="00D11207" w:rsidRPr="007374D7">
        <w:t xml:space="preserve">only for courses </w:t>
      </w:r>
      <w:r w:rsidR="008A076F" w:rsidRPr="007374D7">
        <w:t xml:space="preserve">in which students are </w:t>
      </w:r>
      <w:r w:rsidR="00D11207" w:rsidRPr="007374D7">
        <w:t xml:space="preserve">currently enrolled </w:t>
      </w:r>
      <w:r w:rsidR="008A076F" w:rsidRPr="007374D7">
        <w:t xml:space="preserve">at the time of the effective date of the medical withdrawal </w:t>
      </w:r>
      <w:r w:rsidR="00D11207" w:rsidRPr="007374D7">
        <w:t xml:space="preserve">and </w:t>
      </w:r>
      <w:r w:rsidR="00AB5C9A" w:rsidRPr="007374D7">
        <w:t xml:space="preserve">based on the </w:t>
      </w:r>
      <w:r w:rsidRPr="007374D7">
        <w:t xml:space="preserve">financial </w:t>
      </w:r>
      <w:r w:rsidR="006F44CE" w:rsidRPr="007374D7">
        <w:t>voucher</w:t>
      </w:r>
      <w:r w:rsidR="002634DB" w:rsidRPr="007374D7">
        <w:t xml:space="preserve"> policy</w:t>
      </w:r>
      <w:r w:rsidRPr="007374D7">
        <w:t xml:space="preserve"> and </w:t>
      </w:r>
      <w:r w:rsidR="00AB5C9A" w:rsidRPr="007374D7">
        <w:t xml:space="preserve">schedule below. </w:t>
      </w:r>
    </w:p>
    <w:p w:rsidR="00DA429A" w:rsidRDefault="00DA429A" w:rsidP="00FF1597">
      <w:pPr>
        <w:spacing w:after="0" w:line="240" w:lineRule="auto"/>
        <w:rPr>
          <w:b/>
          <w:u w:val="single"/>
        </w:rPr>
      </w:pPr>
    </w:p>
    <w:p w:rsidR="006866C0" w:rsidRDefault="006866C0" w:rsidP="00FF1597">
      <w:pPr>
        <w:spacing w:after="0" w:line="240" w:lineRule="auto"/>
        <w:rPr>
          <w:b/>
          <w:u w:val="single"/>
        </w:rPr>
      </w:pPr>
    </w:p>
    <w:p w:rsidR="006866C0" w:rsidRDefault="006866C0" w:rsidP="00FF1597">
      <w:pPr>
        <w:spacing w:after="0" w:line="240" w:lineRule="auto"/>
        <w:rPr>
          <w:b/>
          <w:u w:val="single"/>
        </w:rPr>
      </w:pPr>
    </w:p>
    <w:p w:rsidR="00B27AA3" w:rsidRPr="007374D7" w:rsidRDefault="00B27AA3" w:rsidP="00FF1597">
      <w:pPr>
        <w:spacing w:after="0" w:line="240" w:lineRule="auto"/>
        <w:rPr>
          <w:b/>
          <w:u w:val="single"/>
        </w:rPr>
      </w:pPr>
      <w:r w:rsidRPr="007374D7">
        <w:rPr>
          <w:b/>
          <w:u w:val="single"/>
        </w:rPr>
        <w:t xml:space="preserve">Financial </w:t>
      </w:r>
      <w:r w:rsidR="006F44CE" w:rsidRPr="007374D7">
        <w:rPr>
          <w:b/>
          <w:u w:val="single"/>
        </w:rPr>
        <w:t>Voucher</w:t>
      </w:r>
      <w:r w:rsidRPr="007374D7">
        <w:rPr>
          <w:b/>
          <w:u w:val="single"/>
        </w:rPr>
        <w:t xml:space="preserve"> Policy for Medical Withdrawals</w:t>
      </w:r>
    </w:p>
    <w:p w:rsidR="00B27AA3" w:rsidRPr="007374D7" w:rsidRDefault="00B27AA3" w:rsidP="00FF1597">
      <w:pPr>
        <w:spacing w:after="0" w:line="240" w:lineRule="auto"/>
      </w:pPr>
      <w:r w:rsidRPr="007374D7">
        <w:lastRenderedPageBreak/>
        <w:t>Independent Study in Idaho does not generally issue refunds after the refund deadline.</w:t>
      </w:r>
      <w:r w:rsidR="00764A2D" w:rsidRPr="007374D7">
        <w:t xml:space="preserve"> </w:t>
      </w:r>
      <w:r w:rsidRPr="007374D7">
        <w:t xml:space="preserve"> However, in instances of medical withdrawals, to encourage students to continue pursuing their education, ISI issues financial </w:t>
      </w:r>
      <w:r w:rsidR="006F44CE" w:rsidRPr="007374D7">
        <w:t>voucher</w:t>
      </w:r>
      <w:r w:rsidRPr="007374D7">
        <w:t>s based on the schedule below</w:t>
      </w:r>
      <w:r w:rsidR="008A076F" w:rsidRPr="007374D7">
        <w:t xml:space="preserve"> and </w:t>
      </w:r>
      <w:r w:rsidRPr="007374D7">
        <w:t>subject to the following terms:</w:t>
      </w:r>
    </w:p>
    <w:p w:rsidR="006F44CE" w:rsidRDefault="008A076F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Financial </w:t>
      </w:r>
      <w:r w:rsidR="006F44CE" w:rsidRPr="007374D7">
        <w:t>voucher</w:t>
      </w:r>
      <w:r w:rsidRPr="007374D7">
        <w:t>s</w:t>
      </w:r>
      <w:r>
        <w:t xml:space="preserve"> </w:t>
      </w:r>
      <w:r w:rsidR="006F44CE">
        <w:t>are:</w:t>
      </w:r>
    </w:p>
    <w:p w:rsidR="008A076F" w:rsidRPr="00407F8A" w:rsidRDefault="008A076F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  <w:rPr>
          <w:b/>
        </w:rPr>
      </w:pPr>
      <w:proofErr w:type="gramStart"/>
      <w:r>
        <w:t>based</w:t>
      </w:r>
      <w:proofErr w:type="gramEnd"/>
      <w:r>
        <w:t xml:space="preserve"> on the effective date of the medical withdrawal, as determined by ISI. However, </w:t>
      </w:r>
      <w:r w:rsidRPr="006866C0">
        <w:rPr>
          <w:b/>
        </w:rPr>
        <w:t xml:space="preserve">the effective date for financial </w:t>
      </w:r>
      <w:r w:rsidR="006F44CE" w:rsidRPr="006866C0">
        <w:rPr>
          <w:b/>
        </w:rPr>
        <w:t>voucher</w:t>
      </w:r>
      <w:r w:rsidRPr="006866C0">
        <w:rPr>
          <w:b/>
        </w:rPr>
        <w:t xml:space="preserve"> cannot be earlier than the date the student </w:t>
      </w:r>
      <w:r w:rsidR="00634A20" w:rsidRPr="00407F8A">
        <w:rPr>
          <w:b/>
        </w:rPr>
        <w:t xml:space="preserve">submits a </w:t>
      </w:r>
      <w:r w:rsidRPr="00407F8A">
        <w:rPr>
          <w:b/>
        </w:rPr>
        <w:t>request</w:t>
      </w:r>
      <w:r w:rsidR="00634A20" w:rsidRPr="00407F8A">
        <w:rPr>
          <w:b/>
        </w:rPr>
        <w:t xml:space="preserve"> for </w:t>
      </w:r>
      <w:r w:rsidRPr="00407F8A">
        <w:rPr>
          <w:b/>
        </w:rPr>
        <w:t>medical withdrawal</w:t>
      </w:r>
      <w:r w:rsidR="00634A20" w:rsidRPr="00407F8A">
        <w:rPr>
          <w:b/>
        </w:rPr>
        <w:t xml:space="preserve"> AND the appropriate documentation</w:t>
      </w:r>
      <w:r w:rsidRPr="00407F8A">
        <w:rPr>
          <w:b/>
        </w:rPr>
        <w:t>.</w:t>
      </w:r>
    </w:p>
    <w:p w:rsidR="00B27AA3" w:rsidRDefault="00B27AA3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proofErr w:type="gramStart"/>
      <w:r>
        <w:t>calculated</w:t>
      </w:r>
      <w:proofErr w:type="gramEnd"/>
      <w:r>
        <w:t xml:space="preserve"> </w:t>
      </w:r>
      <w:r w:rsidR="00D11207">
        <w:t xml:space="preserve">on courses for which a student is currently enrolled, and is </w:t>
      </w:r>
      <w:r>
        <w:t xml:space="preserve">based on the </w:t>
      </w:r>
      <w:r w:rsidR="00D67889">
        <w:t>tuition fees</w:t>
      </w:r>
      <w:r>
        <w:t xml:space="preserve"> charged.  </w:t>
      </w:r>
    </w:p>
    <w:p w:rsidR="00B27AA3" w:rsidRDefault="006F44CE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proofErr w:type="gramStart"/>
      <w:r>
        <w:t>valid</w:t>
      </w:r>
      <w:proofErr w:type="gramEnd"/>
      <w:r>
        <w:t xml:space="preserve"> </w:t>
      </w:r>
      <w:r w:rsidR="00B27AA3">
        <w:t xml:space="preserve">only </w:t>
      </w:r>
      <w:r>
        <w:t>for</w:t>
      </w:r>
      <w:r w:rsidR="00B27AA3">
        <w:t xml:space="preserve"> the student who was issued </w:t>
      </w:r>
      <w:r>
        <w:t>the</w:t>
      </w:r>
      <w:r w:rsidR="00B27AA3">
        <w:t xml:space="preserve"> </w:t>
      </w:r>
      <w:r w:rsidRPr="007374D7">
        <w:t>voucher</w:t>
      </w:r>
      <w:r w:rsidR="00B27AA3">
        <w:t>. It is not transferable or assignable to others.</w:t>
      </w:r>
    </w:p>
    <w:p w:rsidR="00D3620D" w:rsidRDefault="00D3620D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proofErr w:type="gramStart"/>
      <w:r>
        <w:t>valid</w:t>
      </w:r>
      <w:proofErr w:type="gramEnd"/>
      <w:r>
        <w:t xml:space="preserve"> for two years. For example, if </w:t>
      </w:r>
      <w:r w:rsidR="006F44CE">
        <w:t xml:space="preserve">a </w:t>
      </w:r>
      <w:r>
        <w:t xml:space="preserve">financial </w:t>
      </w:r>
      <w:r w:rsidR="006F44CE" w:rsidRPr="007374D7">
        <w:t>voucher</w:t>
      </w:r>
      <w:r w:rsidRPr="007374D7">
        <w:t xml:space="preserve"> </w:t>
      </w:r>
      <w:r>
        <w:t>is received on 5.23.201</w:t>
      </w:r>
      <w:r w:rsidR="001E3B19">
        <w:t>7</w:t>
      </w:r>
      <w:r>
        <w:t>, such financial</w:t>
      </w:r>
      <w:r w:rsidRPr="007374D7">
        <w:t xml:space="preserve"> </w:t>
      </w:r>
      <w:r w:rsidR="006F44CE" w:rsidRPr="007374D7">
        <w:t>voucher</w:t>
      </w:r>
      <w:r w:rsidRPr="007374D7">
        <w:t xml:space="preserve"> </w:t>
      </w:r>
      <w:r>
        <w:t>must be used by 5.23.201</w:t>
      </w:r>
      <w:r w:rsidR="001E3B19">
        <w:t>9</w:t>
      </w:r>
      <w:r>
        <w:t xml:space="preserve">. </w:t>
      </w:r>
      <w:bookmarkStart w:id="0" w:name="_GoBack"/>
      <w:r w:rsidRPr="00DB45CB">
        <w:rPr>
          <w:b/>
        </w:rPr>
        <w:t>There will be no extension of the expiration date.</w:t>
      </w:r>
      <w:bookmarkEnd w:id="0"/>
    </w:p>
    <w:p w:rsidR="00D3620D" w:rsidRPr="00DD264D" w:rsidRDefault="00D3620D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Students who received a financial </w:t>
      </w:r>
      <w:r w:rsidR="006F44CE" w:rsidRPr="007374D7">
        <w:t>voucher</w:t>
      </w:r>
      <w:r>
        <w:t xml:space="preserve"> under this policy may elect to receive 50% </w:t>
      </w:r>
      <w:r w:rsidR="006866C0">
        <w:t xml:space="preserve">of the value of the voucher </w:t>
      </w:r>
      <w:r>
        <w:t xml:space="preserve">in the form of a refund any time before the financial </w:t>
      </w:r>
      <w:r w:rsidR="006F44CE" w:rsidRPr="007374D7">
        <w:t>voucher</w:t>
      </w:r>
      <w:r>
        <w:t xml:space="preserve"> expires. </w:t>
      </w:r>
      <w:r w:rsidR="00764A2D">
        <w:t xml:space="preserve"> </w:t>
      </w:r>
      <w:r>
        <w:t xml:space="preserve">To do so, students must contact the ISI office, fill out the </w:t>
      </w:r>
      <w:r w:rsidRPr="00DE6CFA">
        <w:t xml:space="preserve">ISI </w:t>
      </w:r>
      <w:r w:rsidRPr="007374D7">
        <w:t xml:space="preserve">Medical Withdrawal Refund Election </w:t>
      </w:r>
      <w:r w:rsidRPr="00B733AC">
        <w:t>form</w:t>
      </w:r>
      <w:r>
        <w:t>,</w:t>
      </w:r>
      <w:r w:rsidRPr="00EA0870">
        <w:t xml:space="preserve"> </w:t>
      </w:r>
      <w:r>
        <w:t xml:space="preserve">and provide it to ISI before the financial </w:t>
      </w:r>
      <w:r w:rsidR="006F44CE" w:rsidRPr="007374D7">
        <w:t>voucher</w:t>
      </w:r>
      <w:r>
        <w:t xml:space="preserve"> expires. </w:t>
      </w:r>
      <w:r w:rsidR="00764A2D">
        <w:t xml:space="preserve"> </w:t>
      </w:r>
      <w:r w:rsidRPr="00DB45CB">
        <w:rPr>
          <w:b/>
        </w:rPr>
        <w:t>This election is final and cannot be reversed.</w:t>
      </w:r>
      <w:r>
        <w:t xml:space="preserve"> </w:t>
      </w:r>
    </w:p>
    <w:p w:rsidR="00B27AA3" w:rsidRPr="007374D7" w:rsidRDefault="00DF2394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 w:rsidRPr="004872E1">
        <w:t>A</w:t>
      </w:r>
      <w:r w:rsidR="00B6384E" w:rsidRPr="004872E1">
        <w:t>dministrative</w:t>
      </w:r>
      <w:r w:rsidR="004872E1" w:rsidRPr="004872E1">
        <w:t xml:space="preserve"> fees</w:t>
      </w:r>
      <w:r w:rsidR="008A076F" w:rsidRPr="004872E1">
        <w:t>,</w:t>
      </w:r>
      <w:r w:rsidR="00B6384E" w:rsidRPr="004872E1">
        <w:t xml:space="preserve"> </w:t>
      </w:r>
      <w:r w:rsidR="00D3620D" w:rsidRPr="004872E1">
        <w:t>extension</w:t>
      </w:r>
      <w:r w:rsidR="004872E1" w:rsidRPr="004872E1">
        <w:t xml:space="preserve"> fees</w:t>
      </w:r>
      <w:r w:rsidR="00D3620D" w:rsidRPr="004872E1">
        <w:t>, transfer fees</w:t>
      </w:r>
      <w:r w:rsidRPr="004872E1">
        <w:t>, and r</w:t>
      </w:r>
      <w:r w:rsidR="00B27AA3" w:rsidRPr="004872E1">
        <w:t xml:space="preserve">educed fee arrangements, including, but not limited to, any reduced fees paid by a third party or any other institutional waivers </w:t>
      </w:r>
      <w:r w:rsidR="00B27AA3" w:rsidRPr="007374D7">
        <w:t xml:space="preserve">are not eligible for financial </w:t>
      </w:r>
      <w:r w:rsidR="006F44CE" w:rsidRPr="007374D7">
        <w:t>voucher</w:t>
      </w:r>
      <w:r w:rsidR="00B27AA3" w:rsidRPr="007374D7">
        <w:t xml:space="preserve">s. </w:t>
      </w:r>
    </w:p>
    <w:p w:rsidR="00B27AA3" w:rsidRPr="005B4289" w:rsidRDefault="00B27AA3" w:rsidP="00590FFF">
      <w:pPr>
        <w:spacing w:after="0" w:line="240" w:lineRule="auto"/>
        <w:rPr>
          <w:sz w:val="16"/>
          <w:szCs w:val="16"/>
        </w:rPr>
      </w:pPr>
    </w:p>
    <w:p w:rsidR="00D87001" w:rsidRPr="002634DB" w:rsidRDefault="002634DB" w:rsidP="003259D5">
      <w:pPr>
        <w:spacing w:after="0" w:line="240" w:lineRule="auto"/>
        <w:rPr>
          <w:b/>
          <w:u w:val="single"/>
        </w:rPr>
      </w:pPr>
      <w:r w:rsidRPr="002634DB">
        <w:rPr>
          <w:b/>
          <w:u w:val="single"/>
        </w:rPr>
        <w:t xml:space="preserve">Financial </w:t>
      </w:r>
      <w:r w:rsidR="006F44CE">
        <w:rPr>
          <w:b/>
          <w:u w:val="single"/>
        </w:rPr>
        <w:t>Voucher</w:t>
      </w:r>
      <w:r w:rsidRPr="002634DB">
        <w:rPr>
          <w:b/>
          <w:u w:val="single"/>
        </w:rPr>
        <w:t xml:space="preserve"> Schedule</w:t>
      </w:r>
    </w:p>
    <w:p w:rsidR="00D87001" w:rsidRPr="00B4059A" w:rsidRDefault="00D87001" w:rsidP="003259D5">
      <w:pPr>
        <w:spacing w:after="0" w:line="240" w:lineRule="auto"/>
        <w:rPr>
          <w:b/>
        </w:rPr>
      </w:pPr>
      <w:r>
        <w:t>Students who withdraw in accordance with the regulations governing medical withdrawals are entitled to the following</w:t>
      </w:r>
      <w:r w:rsidR="00AF1F4E">
        <w:t>,</w:t>
      </w:r>
      <w:r>
        <w:t xml:space="preserve"> </w:t>
      </w:r>
      <w:r w:rsidRPr="00B4059A">
        <w:rPr>
          <w:b/>
        </w:rPr>
        <w:t xml:space="preserve">minus $25 for each assignment or exam submitted for grading during the </w:t>
      </w:r>
      <w:r w:rsidR="00CC1B27" w:rsidRPr="00B4059A">
        <w:rPr>
          <w:b/>
        </w:rPr>
        <w:t xml:space="preserve">enrollment </w:t>
      </w:r>
      <w:r w:rsidRPr="00B4059A">
        <w:rPr>
          <w:b/>
        </w:rPr>
        <w:t>period</w:t>
      </w:r>
      <w:r w:rsidR="008A076F" w:rsidRPr="00B4059A">
        <w:rPr>
          <w:b/>
        </w:rPr>
        <w:t xml:space="preserve"> in which the effective date falls. </w:t>
      </w:r>
    </w:p>
    <w:p w:rsidR="00D87001" w:rsidRDefault="005F16E5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</w:t>
      </w:r>
      <w:r w:rsidR="00D87001">
        <w:t xml:space="preserve">ithdrawal during the first </w:t>
      </w:r>
      <w:r w:rsidR="004A7044">
        <w:t>45</w:t>
      </w:r>
      <w:r w:rsidR="00D87001">
        <w:t xml:space="preserve"> days of </w:t>
      </w:r>
      <w:r w:rsidR="00DB092F">
        <w:t>enrollment</w:t>
      </w:r>
      <w:r w:rsidR="00D87001">
        <w:t xml:space="preserve"> is subject to the ISI Refund Policy.</w:t>
      </w:r>
      <w:r w:rsidR="00764A2D" w:rsidRPr="00764A2D">
        <w:t xml:space="preserve"> </w:t>
      </w:r>
    </w:p>
    <w:p w:rsidR="005B4289" w:rsidRDefault="00D87001" w:rsidP="007374D7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When the effective date </w:t>
      </w:r>
      <w:r w:rsidR="004A7044">
        <w:t xml:space="preserve">for a medical withdrawal </w:t>
      </w:r>
      <w:r>
        <w:t>falls</w:t>
      </w:r>
      <w:r w:rsidR="00604A67">
        <w:t xml:space="preserve"> within</w:t>
      </w:r>
      <w:r w:rsidR="005B4289">
        <w:t>:</w:t>
      </w:r>
    </w:p>
    <w:p w:rsidR="00D87001" w:rsidRDefault="004A7044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>
        <w:t xml:space="preserve">46 </w:t>
      </w:r>
      <w:r w:rsidR="00D87001">
        <w:t xml:space="preserve">days and </w:t>
      </w:r>
      <w:r>
        <w:t>thr</w:t>
      </w:r>
      <w:r w:rsidR="008F19C1">
        <w:t>u</w:t>
      </w:r>
      <w:r>
        <w:t xml:space="preserve"> </w:t>
      </w:r>
      <w:r w:rsidR="00D87001">
        <w:t xml:space="preserve">month </w:t>
      </w:r>
      <w:r w:rsidR="00184DB6">
        <w:t>3</w:t>
      </w:r>
      <w:r w:rsidR="00D87001">
        <w:t xml:space="preserve"> of </w:t>
      </w:r>
      <w:r w:rsidR="00764A2D">
        <w:t xml:space="preserve">the </w:t>
      </w:r>
      <w:r w:rsidR="00D87001">
        <w:t xml:space="preserve">initial registration date, </w:t>
      </w:r>
      <w:r w:rsidR="00993EE1">
        <w:t xml:space="preserve">a voucher </w:t>
      </w:r>
      <w:r w:rsidR="00604A67">
        <w:t>is</w:t>
      </w:r>
      <w:r w:rsidR="00993EE1">
        <w:t xml:space="preserve"> </w:t>
      </w:r>
      <w:r w:rsidR="00D87001">
        <w:t xml:space="preserve">50% </w:t>
      </w:r>
      <w:r w:rsidR="00993EE1">
        <w:t xml:space="preserve">of </w:t>
      </w:r>
      <w:r w:rsidR="00604A67">
        <w:t xml:space="preserve">the </w:t>
      </w:r>
      <w:r w:rsidR="00366C24">
        <w:t>tuition</w:t>
      </w:r>
      <w:r w:rsidR="002634DB">
        <w:t xml:space="preserve"> fees</w:t>
      </w:r>
      <w:r w:rsidR="00D87001">
        <w:t xml:space="preserve"> charged.</w:t>
      </w:r>
    </w:p>
    <w:p w:rsidR="00993EE1" w:rsidRDefault="005B4289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proofErr w:type="gramStart"/>
      <w:r>
        <w:t>month</w:t>
      </w:r>
      <w:r w:rsidR="00B77847">
        <w:t>s</w:t>
      </w:r>
      <w:proofErr w:type="gramEnd"/>
      <w:r>
        <w:t xml:space="preserve"> </w:t>
      </w:r>
      <w:r w:rsidR="00184DB6">
        <w:t>4</w:t>
      </w:r>
      <w:r w:rsidR="00604A67">
        <w:t>–</w:t>
      </w:r>
      <w:r w:rsidR="008F19C1">
        <w:t>6</w:t>
      </w:r>
      <w:r w:rsidR="00D87001">
        <w:t xml:space="preserve"> of initial registration date, </w:t>
      </w:r>
      <w:r w:rsidR="00993EE1">
        <w:t xml:space="preserve">a voucher equals </w:t>
      </w:r>
      <w:r w:rsidR="00D87001">
        <w:t xml:space="preserve">25% </w:t>
      </w:r>
      <w:r w:rsidR="00993EE1">
        <w:t>of the tuition fees charged.</w:t>
      </w:r>
    </w:p>
    <w:p w:rsidR="00993EE1" w:rsidRDefault="005B4289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proofErr w:type="gramStart"/>
      <w:r>
        <w:t>month</w:t>
      </w:r>
      <w:r w:rsidR="00B77847">
        <w:t>s</w:t>
      </w:r>
      <w:proofErr w:type="gramEnd"/>
      <w:r w:rsidR="00B77847">
        <w:t xml:space="preserve"> </w:t>
      </w:r>
      <w:r w:rsidR="00184DB6">
        <w:t>7</w:t>
      </w:r>
      <w:r w:rsidR="00604A67">
        <w:t>–</w:t>
      </w:r>
      <w:r w:rsidR="008F19C1">
        <w:t>9</w:t>
      </w:r>
      <w:r w:rsidR="00D87001">
        <w:t xml:space="preserve"> </w:t>
      </w:r>
      <w:r w:rsidR="002634DB">
        <w:t>of initial registration date</w:t>
      </w:r>
      <w:r w:rsidR="00D87001">
        <w:t xml:space="preserve">, </w:t>
      </w:r>
      <w:r w:rsidR="00993EE1">
        <w:t xml:space="preserve">a voucher equals </w:t>
      </w:r>
      <w:r w:rsidR="00993EE1">
        <w:t>10</w:t>
      </w:r>
      <w:r w:rsidR="00993EE1">
        <w:t>% of the tuition fees charged.</w:t>
      </w:r>
    </w:p>
    <w:p w:rsidR="00993EE1" w:rsidRDefault="005B4289" w:rsidP="00407F8A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proofErr w:type="gramStart"/>
      <w:r>
        <w:t>month</w:t>
      </w:r>
      <w:r w:rsidR="00B77847">
        <w:t>s</w:t>
      </w:r>
      <w:proofErr w:type="gramEnd"/>
      <w:r>
        <w:t xml:space="preserve"> 1</w:t>
      </w:r>
      <w:r w:rsidR="00D87001">
        <w:t xml:space="preserve">0 </w:t>
      </w:r>
      <w:r w:rsidR="002634DB">
        <w:t xml:space="preserve">and </w:t>
      </w:r>
      <w:r w:rsidR="008F19C1">
        <w:t xml:space="preserve">until </w:t>
      </w:r>
      <w:r w:rsidR="00D87001">
        <w:t xml:space="preserve">the original end date of course, </w:t>
      </w:r>
      <w:r w:rsidR="00993EE1">
        <w:t>a voucher equals 0% of the tuition fees charged.</w:t>
      </w:r>
    </w:p>
    <w:p w:rsidR="00D67889" w:rsidRDefault="00D67889" w:rsidP="00993EE1">
      <w:pPr>
        <w:pStyle w:val="ListParagraph"/>
        <w:spacing w:after="0" w:line="240" w:lineRule="auto"/>
        <w:ind w:left="900"/>
      </w:pPr>
    </w:p>
    <w:sectPr w:rsidR="00D67889" w:rsidSect="00AE5446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9A" w:rsidRDefault="00AB5C9A" w:rsidP="00AB5C9A">
      <w:pPr>
        <w:spacing w:after="0" w:line="240" w:lineRule="auto"/>
      </w:pPr>
      <w:r>
        <w:separator/>
      </w:r>
    </w:p>
  </w:endnote>
  <w:endnote w:type="continuationSeparator" w:id="0">
    <w:p w:rsidR="00AB5C9A" w:rsidRDefault="00AB5C9A" w:rsidP="00AB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89" w:rsidRPr="00D67889" w:rsidRDefault="009B66BA" w:rsidP="009B66BA">
    <w:pPr>
      <w:pStyle w:val="Footer"/>
      <w:rPr>
        <w:noProof/>
        <w:sz w:val="16"/>
        <w:szCs w:val="16"/>
      </w:rPr>
    </w:pPr>
    <w:r w:rsidRPr="00D67889">
      <w:rPr>
        <w:noProof/>
        <w:sz w:val="16"/>
        <w:szCs w:val="16"/>
      </w:rPr>
      <w:t>*</w:t>
    </w:r>
    <w:r>
      <w:rPr>
        <w:noProof/>
        <w:sz w:val="16"/>
        <w:szCs w:val="16"/>
      </w:rPr>
      <w:t>tuition denotes per-credi</w:t>
    </w:r>
    <w:r w:rsidRPr="00D67889">
      <w:rPr>
        <w:noProof/>
        <w:sz w:val="16"/>
        <w:szCs w:val="16"/>
      </w:rPr>
      <w:t>t</w:t>
    </w:r>
    <w:r w:rsidR="00D67889" w:rsidRPr="00D67889">
      <w:rPr>
        <w:noProof/>
        <w:sz w:val="16"/>
        <w:szCs w:val="16"/>
      </w:rPr>
      <w:tab/>
    </w:r>
    <w:r w:rsidR="00D67889" w:rsidRPr="00D67889">
      <w:rPr>
        <w:noProof/>
        <w:sz w:val="16"/>
        <w:szCs w:val="16"/>
      </w:rPr>
      <w:tab/>
    </w:r>
  </w:p>
  <w:p w:rsidR="00AB5C9A" w:rsidRPr="00C12BF9" w:rsidRDefault="00AB5C9A" w:rsidP="00D6788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9A" w:rsidRDefault="00AB5C9A" w:rsidP="00AB5C9A">
      <w:pPr>
        <w:spacing w:after="0" w:line="240" w:lineRule="auto"/>
      </w:pPr>
      <w:r>
        <w:separator/>
      </w:r>
    </w:p>
  </w:footnote>
  <w:footnote w:type="continuationSeparator" w:id="0">
    <w:p w:rsidR="00AB5C9A" w:rsidRDefault="00AB5C9A" w:rsidP="00AB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2B1"/>
    <w:multiLevelType w:val="hybridMultilevel"/>
    <w:tmpl w:val="0CF6B100"/>
    <w:lvl w:ilvl="0" w:tplc="EC343798">
      <w:numFmt w:val="bullet"/>
      <w:lvlText w:val="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950216"/>
    <w:multiLevelType w:val="hybridMultilevel"/>
    <w:tmpl w:val="63B8EC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084260C"/>
    <w:multiLevelType w:val="hybridMultilevel"/>
    <w:tmpl w:val="C70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6344"/>
    <w:multiLevelType w:val="hybridMultilevel"/>
    <w:tmpl w:val="033A4A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1FD62C1"/>
    <w:multiLevelType w:val="hybridMultilevel"/>
    <w:tmpl w:val="61CEA3FC"/>
    <w:lvl w:ilvl="0" w:tplc="92F8A8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E4173"/>
    <w:multiLevelType w:val="hybridMultilevel"/>
    <w:tmpl w:val="495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020D"/>
    <w:multiLevelType w:val="hybridMultilevel"/>
    <w:tmpl w:val="A5C644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F1675"/>
    <w:multiLevelType w:val="hybridMultilevel"/>
    <w:tmpl w:val="7D5A6CB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43C2BD9"/>
    <w:multiLevelType w:val="hybridMultilevel"/>
    <w:tmpl w:val="A2E82E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1257523"/>
    <w:multiLevelType w:val="hybridMultilevel"/>
    <w:tmpl w:val="7FB276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9531E3"/>
    <w:multiLevelType w:val="hybridMultilevel"/>
    <w:tmpl w:val="3FC622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2614054"/>
    <w:multiLevelType w:val="hybridMultilevel"/>
    <w:tmpl w:val="12F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B4E50"/>
    <w:multiLevelType w:val="hybridMultilevel"/>
    <w:tmpl w:val="46885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4851C5"/>
    <w:multiLevelType w:val="hybridMultilevel"/>
    <w:tmpl w:val="93046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1NDIxNTMzMTUwNTNW0lEKTi0uzszPAykwNKoFAArlcXMtAAAA"/>
  </w:docVars>
  <w:rsids>
    <w:rsidRoot w:val="00AB5C9A"/>
    <w:rsid w:val="000327CE"/>
    <w:rsid w:val="000421BA"/>
    <w:rsid w:val="000534FA"/>
    <w:rsid w:val="00066957"/>
    <w:rsid w:val="000774B6"/>
    <w:rsid w:val="000C35BB"/>
    <w:rsid w:val="00113AFD"/>
    <w:rsid w:val="00141754"/>
    <w:rsid w:val="0015086C"/>
    <w:rsid w:val="00184DB6"/>
    <w:rsid w:val="001E3B19"/>
    <w:rsid w:val="001F31BC"/>
    <w:rsid w:val="001F4B59"/>
    <w:rsid w:val="002021E6"/>
    <w:rsid w:val="00217477"/>
    <w:rsid w:val="002243A0"/>
    <w:rsid w:val="00235F92"/>
    <w:rsid w:val="002634DB"/>
    <w:rsid w:val="00277842"/>
    <w:rsid w:val="00292DA9"/>
    <w:rsid w:val="002B69AB"/>
    <w:rsid w:val="0032009F"/>
    <w:rsid w:val="003254C7"/>
    <w:rsid w:val="003259D5"/>
    <w:rsid w:val="003421A1"/>
    <w:rsid w:val="00366C24"/>
    <w:rsid w:val="003C305E"/>
    <w:rsid w:val="003D0259"/>
    <w:rsid w:val="003D6D0E"/>
    <w:rsid w:val="00402117"/>
    <w:rsid w:val="00407F8A"/>
    <w:rsid w:val="00421FC5"/>
    <w:rsid w:val="00450D46"/>
    <w:rsid w:val="004872E1"/>
    <w:rsid w:val="0049114B"/>
    <w:rsid w:val="004A7044"/>
    <w:rsid w:val="00553522"/>
    <w:rsid w:val="0056390F"/>
    <w:rsid w:val="00567610"/>
    <w:rsid w:val="00590FFF"/>
    <w:rsid w:val="005B4289"/>
    <w:rsid w:val="005E3D09"/>
    <w:rsid w:val="005F16E5"/>
    <w:rsid w:val="00604A67"/>
    <w:rsid w:val="00630A67"/>
    <w:rsid w:val="00634A20"/>
    <w:rsid w:val="006675F4"/>
    <w:rsid w:val="006825F9"/>
    <w:rsid w:val="006866C0"/>
    <w:rsid w:val="006B4E41"/>
    <w:rsid w:val="006F44CE"/>
    <w:rsid w:val="00733742"/>
    <w:rsid w:val="007374D7"/>
    <w:rsid w:val="00747994"/>
    <w:rsid w:val="00764A2D"/>
    <w:rsid w:val="007A68DB"/>
    <w:rsid w:val="007D605B"/>
    <w:rsid w:val="00812BC1"/>
    <w:rsid w:val="00834119"/>
    <w:rsid w:val="008A076F"/>
    <w:rsid w:val="008A3C72"/>
    <w:rsid w:val="008D6E98"/>
    <w:rsid w:val="008E70AD"/>
    <w:rsid w:val="008F19C1"/>
    <w:rsid w:val="009108FB"/>
    <w:rsid w:val="00940279"/>
    <w:rsid w:val="00944DAC"/>
    <w:rsid w:val="009510B9"/>
    <w:rsid w:val="009517B9"/>
    <w:rsid w:val="00993EE1"/>
    <w:rsid w:val="009B25D5"/>
    <w:rsid w:val="009B66BA"/>
    <w:rsid w:val="009C7AD4"/>
    <w:rsid w:val="009F25E8"/>
    <w:rsid w:val="009F4679"/>
    <w:rsid w:val="00A10231"/>
    <w:rsid w:val="00A2145E"/>
    <w:rsid w:val="00A46F0F"/>
    <w:rsid w:val="00AB1E59"/>
    <w:rsid w:val="00AB5C9A"/>
    <w:rsid w:val="00AE47FA"/>
    <w:rsid w:val="00AE5446"/>
    <w:rsid w:val="00AE7582"/>
    <w:rsid w:val="00AF1F4E"/>
    <w:rsid w:val="00B223AC"/>
    <w:rsid w:val="00B27AA3"/>
    <w:rsid w:val="00B4059A"/>
    <w:rsid w:val="00B63111"/>
    <w:rsid w:val="00B6384E"/>
    <w:rsid w:val="00B733AC"/>
    <w:rsid w:val="00B77847"/>
    <w:rsid w:val="00B83DD2"/>
    <w:rsid w:val="00BA2337"/>
    <w:rsid w:val="00BC102B"/>
    <w:rsid w:val="00BD44BA"/>
    <w:rsid w:val="00C00E06"/>
    <w:rsid w:val="00C12BF9"/>
    <w:rsid w:val="00C62592"/>
    <w:rsid w:val="00C76831"/>
    <w:rsid w:val="00CC1B27"/>
    <w:rsid w:val="00D11207"/>
    <w:rsid w:val="00D31723"/>
    <w:rsid w:val="00D3620D"/>
    <w:rsid w:val="00D50D01"/>
    <w:rsid w:val="00D67889"/>
    <w:rsid w:val="00D81671"/>
    <w:rsid w:val="00D87001"/>
    <w:rsid w:val="00DA429A"/>
    <w:rsid w:val="00DB092F"/>
    <w:rsid w:val="00DB45CB"/>
    <w:rsid w:val="00DC5A57"/>
    <w:rsid w:val="00DE6CFA"/>
    <w:rsid w:val="00DF2394"/>
    <w:rsid w:val="00E34583"/>
    <w:rsid w:val="00EA0870"/>
    <w:rsid w:val="00ED1B40"/>
    <w:rsid w:val="00ED21CA"/>
    <w:rsid w:val="00F0684C"/>
    <w:rsid w:val="00F22871"/>
    <w:rsid w:val="00F373BF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FECBC-D0EB-45BA-A2E4-869BE0E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9A"/>
  </w:style>
  <w:style w:type="paragraph" w:styleId="Footer">
    <w:name w:val="footer"/>
    <w:basedOn w:val="Normal"/>
    <w:link w:val="FooterChar"/>
    <w:uiPriority w:val="99"/>
    <w:unhideWhenUsed/>
    <w:rsid w:val="00AB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9A"/>
  </w:style>
  <w:style w:type="paragraph" w:styleId="ListParagraph">
    <w:name w:val="List Paragraph"/>
    <w:basedOn w:val="Normal"/>
    <w:uiPriority w:val="34"/>
    <w:qFormat/>
    <w:rsid w:val="00450D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9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daho.edu/isi/refu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daho.edu/isi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Metlen, Sherrie (sherriem@uidaho.edu)</dc:creator>
  <cp:keywords/>
  <dc:description/>
  <cp:lastModifiedBy>Metlen, Sherrie (sherriem@uidaho.edu)</cp:lastModifiedBy>
  <cp:revision>10</cp:revision>
  <cp:lastPrinted>2016-06-22T20:37:00Z</cp:lastPrinted>
  <dcterms:created xsi:type="dcterms:W3CDTF">2016-07-13T18:55:00Z</dcterms:created>
  <dcterms:modified xsi:type="dcterms:W3CDTF">2016-07-20T22:48:00Z</dcterms:modified>
</cp:coreProperties>
</file>