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C4" w:rsidRPr="009526C4" w:rsidRDefault="009526C4" w:rsidP="009526C4">
      <w:pPr>
        <w:pStyle w:val="2AutoList1"/>
        <w:tabs>
          <w:tab w:val="clear" w:pos="720"/>
          <w:tab w:val="clear" w:pos="1440"/>
        </w:tabs>
        <w:ind w:left="0" w:firstLine="0"/>
        <w:jc w:val="center"/>
        <w:rPr>
          <w:rFonts w:ascii="Arial" w:hAnsi="Arial" w:cs="Arial"/>
          <w:b/>
          <w:bCs/>
          <w:caps/>
          <w:sz w:val="36"/>
          <w:u w:val="single"/>
        </w:rPr>
      </w:pPr>
      <w:bookmarkStart w:id="0" w:name="Appendix_I"/>
      <w:bookmarkStart w:id="1" w:name="_GoBack"/>
      <w:bookmarkEnd w:id="1"/>
      <w:r w:rsidRPr="009526C4">
        <w:rPr>
          <w:rFonts w:ascii="Arial" w:hAnsi="Arial" w:cs="Arial"/>
          <w:b/>
          <w:bCs/>
          <w:caps/>
          <w:sz w:val="36"/>
          <w:u w:val="single"/>
        </w:rPr>
        <w:t>New Program for certification request</w:t>
      </w:r>
    </w:p>
    <w:bookmarkEnd w:id="0"/>
    <w:p w:rsidR="009526C4" w:rsidRPr="00163D63" w:rsidRDefault="009526C4" w:rsidP="009526C4">
      <w:pPr>
        <w:pStyle w:val="2AutoList1"/>
        <w:tabs>
          <w:tab w:val="clear" w:pos="720"/>
          <w:tab w:val="clear" w:pos="1440"/>
        </w:tabs>
        <w:ind w:left="0" w:firstLine="0"/>
        <w:jc w:val="center"/>
        <w:rPr>
          <w:rFonts w:ascii="Arial" w:hAnsi="Arial" w:cs="Arial"/>
          <w:b/>
          <w:bCs/>
          <w:u w:val="single"/>
        </w:rPr>
      </w:pPr>
    </w:p>
    <w:p w:rsidR="009526C4" w:rsidRPr="009526C4" w:rsidRDefault="009526C4" w:rsidP="009526C4">
      <w:pPr>
        <w:rPr>
          <w:sz w:val="28"/>
          <w:u w:val="single"/>
        </w:rPr>
      </w:pPr>
      <w:r w:rsidRPr="009526C4">
        <w:rPr>
          <w:sz w:val="28"/>
        </w:rPr>
        <w:t>Institution:</w:t>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rPr>
        <w:t>Date of Submission</w:t>
      </w:r>
      <w:r w:rsidRPr="009526C4">
        <w:rPr>
          <w:sz w:val="28"/>
          <w:u w:val="single"/>
        </w:rPr>
        <w:tab/>
      </w:r>
      <w:r w:rsidRPr="009526C4">
        <w:rPr>
          <w:sz w:val="28"/>
          <w:u w:val="single"/>
        </w:rPr>
        <w:tab/>
      </w:r>
      <w:r w:rsidRPr="009526C4">
        <w:rPr>
          <w:sz w:val="28"/>
          <w:u w:val="single"/>
        </w:rPr>
        <w:tab/>
      </w:r>
      <w:r w:rsidRPr="009526C4">
        <w:rPr>
          <w:sz w:val="28"/>
          <w:u w:val="single"/>
        </w:rPr>
        <w:tab/>
      </w:r>
    </w:p>
    <w:p w:rsidR="009526C4" w:rsidRPr="009526C4" w:rsidRDefault="009526C4" w:rsidP="009526C4">
      <w:pPr>
        <w:rPr>
          <w:sz w:val="28"/>
        </w:rPr>
      </w:pPr>
    </w:p>
    <w:p w:rsidR="009526C4" w:rsidRPr="009526C4" w:rsidRDefault="009526C4" w:rsidP="009526C4">
      <w:pPr>
        <w:rPr>
          <w:sz w:val="28"/>
          <w:u w:val="single"/>
        </w:rPr>
      </w:pPr>
      <w:r w:rsidRPr="009526C4">
        <w:rPr>
          <w:sz w:val="28"/>
        </w:rPr>
        <w:t>Program Name:</w:t>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007561BF">
        <w:rPr>
          <w:sz w:val="28"/>
        </w:rPr>
        <w:t xml:space="preserve">Certification &amp; </w:t>
      </w:r>
      <w:r w:rsidRPr="009526C4">
        <w:rPr>
          <w:sz w:val="28"/>
        </w:rPr>
        <w:t>Endorsement</w:t>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r w:rsidRPr="009526C4">
        <w:rPr>
          <w:sz w:val="28"/>
          <w:u w:val="single"/>
        </w:rPr>
        <w:tab/>
      </w:r>
    </w:p>
    <w:p w:rsidR="009526C4" w:rsidRDefault="009526C4" w:rsidP="009526C4">
      <w:pPr>
        <w:rPr>
          <w:u w:val="single"/>
        </w:rPr>
      </w:pPr>
    </w:p>
    <w:p w:rsidR="009526C4" w:rsidRDefault="009526C4" w:rsidP="009526C4">
      <w:r>
        <w:t xml:space="preserve">All new educator preparation programs from public institutions require </w:t>
      </w:r>
      <w:hyperlink r:id="rId4" w:history="1">
        <w:r w:rsidRPr="004E0630">
          <w:rPr>
            <w:rStyle w:val="Hyperlink"/>
          </w:rPr>
          <w:t>Program Review and Approval by the State Board of Education.</w:t>
        </w:r>
      </w:hyperlink>
    </w:p>
    <w:p w:rsidR="009526C4" w:rsidRDefault="009526C4" w:rsidP="009526C4"/>
    <w:p w:rsidR="009526C4" w:rsidRDefault="009526C4" w:rsidP="009526C4">
      <w:pPr>
        <w:ind w:left="720"/>
      </w:pPr>
      <w:r>
        <w:t xml:space="preserve">Is this </w:t>
      </w:r>
      <w:r w:rsidR="00E1648B">
        <w:t xml:space="preserve">a </w:t>
      </w:r>
      <w:r>
        <w:t>request from a</w:t>
      </w:r>
      <w:r w:rsidR="00E1648B">
        <w:t>n Idaho</w:t>
      </w:r>
      <w:r>
        <w:t xml:space="preserve"> </w:t>
      </w:r>
      <w:r w:rsidRPr="009B36F4">
        <w:rPr>
          <w:b/>
        </w:rPr>
        <w:t>public</w:t>
      </w:r>
      <w:r>
        <w:t xml:space="preserve"> institution?</w:t>
      </w:r>
    </w:p>
    <w:p w:rsidR="009526C4" w:rsidRDefault="009526C4" w:rsidP="009526C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outlineLvl w:val="0"/>
        <w:rPr>
          <w:rFonts w:cs="Arial"/>
          <w:sz w:val="22"/>
          <w:szCs w:val="22"/>
        </w:rPr>
      </w:pPr>
      <w:r>
        <w:rPr>
          <w:rFonts w:cs="Arial"/>
          <w:sz w:val="22"/>
          <w:szCs w:val="22"/>
        </w:rPr>
        <w:t>Yes</w:t>
      </w:r>
      <w:r>
        <w:rPr>
          <w:rFonts w:cs="Arial"/>
          <w:sz w:val="22"/>
          <w:szCs w:val="22"/>
          <w:u w:val="single"/>
        </w:rPr>
        <w:tab/>
      </w:r>
      <w:r>
        <w:rPr>
          <w:rFonts w:cs="Arial"/>
          <w:sz w:val="22"/>
          <w:szCs w:val="22"/>
          <w:u w:val="single"/>
        </w:rPr>
        <w:tab/>
      </w:r>
      <w:r>
        <w:rPr>
          <w:rFonts w:cs="Arial"/>
          <w:sz w:val="22"/>
          <w:szCs w:val="22"/>
        </w:rPr>
        <w:t>No</w:t>
      </w:r>
      <w:r>
        <w:rPr>
          <w:rFonts w:cs="Arial"/>
          <w:sz w:val="22"/>
          <w:szCs w:val="22"/>
          <w:u w:val="single"/>
        </w:rPr>
        <w:tab/>
      </w:r>
      <w:r>
        <w:rPr>
          <w:rFonts w:cs="Arial"/>
          <w:sz w:val="22"/>
          <w:szCs w:val="22"/>
          <w:u w:val="single"/>
        </w:rPr>
        <w:tab/>
      </w:r>
    </w:p>
    <w:p w:rsidR="009526C4" w:rsidRDefault="009526C4" w:rsidP="009526C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outlineLvl w:val="0"/>
        <w:rPr>
          <w:rFonts w:cs="Arial"/>
          <w:sz w:val="22"/>
          <w:szCs w:val="22"/>
        </w:rPr>
      </w:pPr>
    </w:p>
    <w:p w:rsidR="009526C4" w:rsidRPr="002D4AFE" w:rsidRDefault="009526C4" w:rsidP="00C75DE8">
      <w:pPr>
        <w:ind w:left="2160"/>
        <w:rPr>
          <w:u w:val="single"/>
        </w:rPr>
      </w:pPr>
      <w:r>
        <w:rPr>
          <w:rFonts w:cs="Arial"/>
          <w:sz w:val="22"/>
          <w:szCs w:val="22"/>
        </w:rPr>
        <w:t xml:space="preserve">If yes, on what date was </w:t>
      </w:r>
      <w:r w:rsidR="009B36F4">
        <w:rPr>
          <w:rFonts w:cs="Arial"/>
          <w:sz w:val="22"/>
          <w:szCs w:val="22"/>
        </w:rPr>
        <w:t xml:space="preserve">the </w:t>
      </w:r>
      <w:r>
        <w:rPr>
          <w:rFonts w:cs="Arial"/>
          <w:sz w:val="22"/>
          <w:szCs w:val="22"/>
        </w:rPr>
        <w:t>Proposal Form submitted to the State Board of Education?</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9526C4" w:rsidRDefault="009526C4" w:rsidP="009526C4"/>
    <w:p w:rsidR="009526C4" w:rsidRDefault="009526C4" w:rsidP="009526C4">
      <w:pPr>
        <w:rPr>
          <w:b/>
        </w:rPr>
      </w:pPr>
    </w:p>
    <w:p w:rsidR="009526C4" w:rsidRDefault="009526C4" w:rsidP="009526C4">
      <w:pPr>
        <w:rPr>
          <w:rFonts w:cs="Arial"/>
        </w:rPr>
      </w:pPr>
      <w:r w:rsidRPr="00692293">
        <w:rPr>
          <w:b/>
        </w:rPr>
        <w:t>Section I:</w:t>
      </w:r>
      <w:r>
        <w:t xml:space="preserve">  </w:t>
      </w:r>
      <w:r w:rsidRPr="00DB630F">
        <w:rPr>
          <w:rFonts w:cs="Arial"/>
        </w:rPr>
        <w:t>Evidence that the program will cover the knowledge a</w:t>
      </w:r>
      <w:r>
        <w:rPr>
          <w:rFonts w:cs="Arial"/>
        </w:rPr>
        <w:t>nd performances outlined in the</w:t>
      </w:r>
      <w:r>
        <w:rPr>
          <w:rFonts w:cs="Arial"/>
          <w:i/>
        </w:rPr>
        <w:t xml:space="preserve"> </w:t>
      </w:r>
      <w:hyperlink r:id="rId5" w:history="1">
        <w:r w:rsidRPr="00D341E0">
          <w:rPr>
            <w:rStyle w:val="Hyperlink"/>
            <w:rFonts w:cs="Arial"/>
            <w:i/>
          </w:rPr>
          <w:t>Idaho Standards for Initial Certification of Professional School Personnel</w:t>
        </w:r>
      </w:hyperlink>
      <w:r w:rsidRPr="00DB630F">
        <w:rPr>
          <w:rFonts w:cs="Arial"/>
        </w:rPr>
        <w:t>.</w:t>
      </w:r>
      <w:r>
        <w:rPr>
          <w:rFonts w:cs="Arial"/>
        </w:rPr>
        <w:t xml:space="preserve">  </w:t>
      </w:r>
      <w:r w:rsidRPr="00DB630F">
        <w:rPr>
          <w:rFonts w:cs="Arial"/>
        </w:rPr>
        <w:t xml:space="preserve"> Pupil Personal Preparation programs will only need to address content specific standards.</w:t>
      </w:r>
    </w:p>
    <w:p w:rsidR="009526C4" w:rsidRDefault="009526C4" w:rsidP="009526C4"/>
    <w:p w:rsidR="009526C4" w:rsidRDefault="009526C4" w:rsidP="009526C4">
      <w:pPr>
        <w:rPr>
          <w:rStyle w:val="Hyperlink"/>
          <w:i/>
          <w:sz w:val="20"/>
          <w:szCs w:val="20"/>
        </w:rPr>
      </w:pPr>
      <w:r w:rsidRPr="008B77C2">
        <w:rPr>
          <w:sz w:val="20"/>
          <w:szCs w:val="20"/>
        </w:rPr>
        <w:t>The table below includes the overall standards.  Complete the table by adding the specific knowledge and performance enhancement standards that are applicable to the program. Pupil Personal Preparation programs will need to revise the standards to address the content specific standards.  Standards can be found in the</w:t>
      </w:r>
      <w:r w:rsidRPr="008B77C2">
        <w:rPr>
          <w:i/>
          <w:sz w:val="20"/>
          <w:szCs w:val="20"/>
        </w:rPr>
        <w:t xml:space="preserve"> </w:t>
      </w:r>
      <w:hyperlink r:id="rId6" w:history="1">
        <w:r w:rsidRPr="008B77C2">
          <w:rPr>
            <w:rStyle w:val="Hyperlink"/>
            <w:i/>
            <w:sz w:val="20"/>
            <w:szCs w:val="20"/>
          </w:rPr>
          <w:t>Idaho Standards for Initial Certification of Professional School Personnel.</w:t>
        </w:r>
      </w:hyperlink>
    </w:p>
    <w:p w:rsidR="009526C4" w:rsidRPr="008B77C2" w:rsidRDefault="009526C4" w:rsidP="009526C4">
      <w:pPr>
        <w:rPr>
          <w:sz w:val="20"/>
          <w:szCs w:val="20"/>
        </w:rPr>
      </w:pPr>
    </w:p>
    <w:tbl>
      <w:tblPr>
        <w:tblW w:w="141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796"/>
        <w:gridCol w:w="5797"/>
      </w:tblGrid>
      <w:tr w:rsidR="009526C4" w:rsidRPr="00161E3F" w:rsidTr="00226CCD">
        <w:trPr>
          <w:trHeight w:val="575"/>
          <w:tblHeader/>
        </w:trPr>
        <w:tc>
          <w:tcPr>
            <w:tcW w:w="2560" w:type="dxa"/>
            <w:shd w:val="clear" w:color="auto" w:fill="BFBFBF" w:themeFill="background1" w:themeFillShade="BF"/>
            <w:vAlign w:val="center"/>
            <w:hideMark/>
          </w:tcPr>
          <w:p w:rsidR="009526C4" w:rsidRPr="00161E3F" w:rsidRDefault="009526C4" w:rsidP="00226CCD">
            <w:pPr>
              <w:jc w:val="center"/>
              <w:rPr>
                <w:rFonts w:cs="Arial"/>
                <w:b/>
                <w:sz w:val="20"/>
                <w:szCs w:val="20"/>
              </w:rPr>
            </w:pPr>
            <w:r w:rsidRPr="00161E3F">
              <w:rPr>
                <w:rFonts w:cs="Arial"/>
                <w:b/>
                <w:sz w:val="20"/>
                <w:szCs w:val="20"/>
              </w:rPr>
              <w:t>STANDARD</w:t>
            </w:r>
          </w:p>
        </w:tc>
        <w:tc>
          <w:tcPr>
            <w:tcW w:w="5796" w:type="dxa"/>
            <w:shd w:val="clear" w:color="auto" w:fill="BFBFBF" w:themeFill="background1" w:themeFillShade="BF"/>
            <w:vAlign w:val="center"/>
            <w:hideMark/>
          </w:tcPr>
          <w:p w:rsidR="009526C4" w:rsidRDefault="009526C4" w:rsidP="00226CCD">
            <w:pPr>
              <w:jc w:val="center"/>
              <w:rPr>
                <w:rFonts w:cs="Arial"/>
                <w:b/>
                <w:bCs w:val="0"/>
                <w:sz w:val="20"/>
                <w:szCs w:val="20"/>
              </w:rPr>
            </w:pPr>
            <w:r>
              <w:rPr>
                <w:rFonts w:cs="Arial"/>
                <w:b/>
                <w:bCs w:val="0"/>
                <w:sz w:val="20"/>
                <w:szCs w:val="20"/>
              </w:rPr>
              <w:t>Enhancement Standards</w:t>
            </w:r>
          </w:p>
          <w:p w:rsidR="009526C4" w:rsidRPr="00161E3F" w:rsidRDefault="009526C4" w:rsidP="00226CCD">
            <w:pPr>
              <w:jc w:val="center"/>
              <w:rPr>
                <w:rFonts w:cs="Arial"/>
                <w:b/>
                <w:sz w:val="20"/>
                <w:szCs w:val="20"/>
              </w:rPr>
            </w:pPr>
            <w:r>
              <w:rPr>
                <w:rFonts w:cs="Arial"/>
                <w:b/>
                <w:bCs w:val="0"/>
                <w:sz w:val="20"/>
                <w:szCs w:val="20"/>
              </w:rPr>
              <w:t>Knowledge &amp; Performance</w:t>
            </w:r>
            <w:r w:rsidRPr="00161E3F">
              <w:rPr>
                <w:rFonts w:cs="Arial"/>
                <w:b/>
                <w:sz w:val="20"/>
                <w:szCs w:val="20"/>
              </w:rPr>
              <w:t xml:space="preserve">                           </w:t>
            </w:r>
          </w:p>
        </w:tc>
        <w:tc>
          <w:tcPr>
            <w:tcW w:w="5797" w:type="dxa"/>
            <w:shd w:val="clear" w:color="auto" w:fill="BFBFBF" w:themeFill="background1" w:themeFillShade="BF"/>
            <w:vAlign w:val="center"/>
            <w:hideMark/>
          </w:tcPr>
          <w:p w:rsidR="009526C4" w:rsidRPr="00161E3F" w:rsidRDefault="009526C4" w:rsidP="00226CCD">
            <w:pPr>
              <w:jc w:val="center"/>
              <w:rPr>
                <w:rFonts w:cs="Arial"/>
                <w:b/>
                <w:sz w:val="20"/>
                <w:szCs w:val="20"/>
              </w:rPr>
            </w:pPr>
            <w:r w:rsidRPr="00161E3F">
              <w:rPr>
                <w:rFonts w:cs="Arial"/>
                <w:b/>
                <w:sz w:val="20"/>
                <w:szCs w:val="20"/>
              </w:rPr>
              <w:t>Coursework</w:t>
            </w: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sz w:val="20"/>
                <w:szCs w:val="20"/>
              </w:rPr>
            </w:pPr>
            <w:r>
              <w:rPr>
                <w:rFonts w:cs="Arial"/>
                <w:b/>
                <w:sz w:val="20"/>
                <w:szCs w:val="20"/>
              </w:rPr>
              <w:t>Standard 1</w:t>
            </w:r>
          </w:p>
          <w:p w:rsidR="009526C4" w:rsidRPr="00161E3F" w:rsidRDefault="009526C4" w:rsidP="00226CCD">
            <w:pPr>
              <w:jc w:val="center"/>
              <w:rPr>
                <w:rFonts w:cs="Arial"/>
                <w:b/>
                <w:sz w:val="20"/>
                <w:szCs w:val="20"/>
              </w:rPr>
            </w:pPr>
            <w:r w:rsidRPr="00161E3F">
              <w:rPr>
                <w:rFonts w:cs="Arial"/>
                <w:b/>
                <w:sz w:val="20"/>
                <w:szCs w:val="20"/>
              </w:rPr>
              <w:t>Learne</w:t>
            </w:r>
            <w:r>
              <w:rPr>
                <w:rFonts w:cs="Arial"/>
                <w:b/>
                <w:sz w:val="20"/>
                <w:szCs w:val="20"/>
              </w:rPr>
              <w:t>r</w:t>
            </w:r>
            <w:r w:rsidRPr="00161E3F">
              <w:rPr>
                <w:rFonts w:cs="Arial"/>
                <w:b/>
                <w:sz w:val="20"/>
                <w:szCs w:val="20"/>
              </w:rPr>
              <w:t xml:space="preserve"> Development</w:t>
            </w:r>
          </w:p>
        </w:tc>
        <w:tc>
          <w:tcPr>
            <w:tcW w:w="5796" w:type="dxa"/>
            <w:shd w:val="clear" w:color="auto" w:fill="auto"/>
            <w:vAlign w:val="center"/>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sz w:val="20"/>
                <w:szCs w:val="20"/>
              </w:rPr>
            </w:pPr>
            <w:r>
              <w:rPr>
                <w:rFonts w:cs="Arial"/>
                <w:b/>
                <w:sz w:val="20"/>
                <w:szCs w:val="20"/>
              </w:rPr>
              <w:t>Standard 2</w:t>
            </w:r>
          </w:p>
          <w:p w:rsidR="009526C4" w:rsidRPr="00161E3F" w:rsidRDefault="009526C4" w:rsidP="00226CCD">
            <w:pPr>
              <w:jc w:val="center"/>
              <w:rPr>
                <w:rFonts w:cs="Arial"/>
                <w:b/>
                <w:sz w:val="20"/>
                <w:szCs w:val="20"/>
              </w:rPr>
            </w:pPr>
            <w:r w:rsidRPr="00161E3F">
              <w:rPr>
                <w:rFonts w:cs="Arial"/>
                <w:b/>
                <w:sz w:val="20"/>
                <w:szCs w:val="20"/>
              </w:rPr>
              <w:t>Learning Difference</w:t>
            </w: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sz w:val="20"/>
                <w:szCs w:val="20"/>
              </w:rPr>
            </w:pPr>
            <w:r>
              <w:rPr>
                <w:rFonts w:cs="Arial"/>
                <w:b/>
                <w:sz w:val="20"/>
                <w:szCs w:val="20"/>
              </w:rPr>
              <w:t>Standard 3</w:t>
            </w:r>
          </w:p>
          <w:p w:rsidR="009526C4" w:rsidRPr="00161E3F" w:rsidRDefault="009526C4" w:rsidP="00226CCD">
            <w:pPr>
              <w:jc w:val="center"/>
              <w:rPr>
                <w:rFonts w:cs="Arial"/>
                <w:b/>
                <w:sz w:val="20"/>
                <w:szCs w:val="20"/>
              </w:rPr>
            </w:pPr>
            <w:r w:rsidRPr="00161E3F">
              <w:rPr>
                <w:rFonts w:cs="Arial"/>
                <w:b/>
                <w:sz w:val="20"/>
                <w:szCs w:val="20"/>
              </w:rPr>
              <w:t>Learning Environments</w:t>
            </w: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sz w:val="20"/>
                <w:szCs w:val="20"/>
              </w:rPr>
            </w:pPr>
            <w:r w:rsidRPr="00161E3F">
              <w:rPr>
                <w:rFonts w:cs="Arial"/>
                <w:b/>
                <w:sz w:val="20"/>
                <w:szCs w:val="20"/>
              </w:rPr>
              <w:lastRenderedPageBreak/>
              <w:t>Standard 4</w:t>
            </w:r>
          </w:p>
          <w:p w:rsidR="009526C4" w:rsidRPr="00161E3F" w:rsidRDefault="009526C4" w:rsidP="00226CCD">
            <w:pPr>
              <w:jc w:val="center"/>
              <w:rPr>
                <w:rFonts w:cs="Arial"/>
                <w:b/>
                <w:sz w:val="20"/>
                <w:szCs w:val="20"/>
              </w:rPr>
            </w:pPr>
            <w:r w:rsidRPr="00161E3F">
              <w:rPr>
                <w:rFonts w:cs="Arial"/>
                <w:b/>
                <w:sz w:val="20"/>
                <w:szCs w:val="20"/>
              </w:rPr>
              <w:t>Content Knowledge</w:t>
            </w:r>
          </w:p>
        </w:tc>
        <w:tc>
          <w:tcPr>
            <w:tcW w:w="5796" w:type="dxa"/>
            <w:shd w:val="clear" w:color="auto" w:fill="auto"/>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sz w:val="20"/>
                <w:szCs w:val="20"/>
              </w:rPr>
            </w:pPr>
            <w:r w:rsidRPr="00161E3F">
              <w:rPr>
                <w:rFonts w:cs="Arial"/>
                <w:b/>
                <w:sz w:val="20"/>
                <w:szCs w:val="20"/>
              </w:rPr>
              <w:t xml:space="preserve">Standard </w:t>
            </w:r>
            <w:r>
              <w:rPr>
                <w:rFonts w:cs="Arial"/>
                <w:b/>
                <w:sz w:val="20"/>
                <w:szCs w:val="20"/>
              </w:rPr>
              <w:t>5</w:t>
            </w:r>
          </w:p>
          <w:p w:rsidR="009526C4" w:rsidRPr="00161E3F" w:rsidRDefault="009526C4" w:rsidP="00226CCD">
            <w:pPr>
              <w:jc w:val="center"/>
              <w:rPr>
                <w:rFonts w:cs="Arial"/>
                <w:b/>
                <w:bCs w:val="0"/>
                <w:sz w:val="20"/>
                <w:szCs w:val="20"/>
              </w:rPr>
            </w:pPr>
            <w:r>
              <w:rPr>
                <w:rFonts w:cs="Arial"/>
                <w:b/>
                <w:sz w:val="20"/>
                <w:szCs w:val="20"/>
              </w:rPr>
              <w:t xml:space="preserve">Application </w:t>
            </w:r>
            <w:r w:rsidRPr="00161E3F">
              <w:rPr>
                <w:rFonts w:cs="Arial"/>
                <w:b/>
                <w:sz w:val="20"/>
                <w:szCs w:val="20"/>
              </w:rPr>
              <w:t>of Conten</w:t>
            </w:r>
            <w:r>
              <w:rPr>
                <w:rFonts w:cs="Arial"/>
                <w:b/>
                <w:sz w:val="20"/>
                <w:szCs w:val="20"/>
              </w:rPr>
              <w:t>t</w:t>
            </w: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sz w:val="20"/>
                <w:szCs w:val="20"/>
              </w:rPr>
            </w:pPr>
          </w:p>
        </w:tc>
        <w:tc>
          <w:tcPr>
            <w:tcW w:w="5796" w:type="dxa"/>
            <w:shd w:val="clear" w:color="auto" w:fill="auto"/>
            <w:vAlign w:val="bottom"/>
          </w:tcPr>
          <w:p w:rsidR="009526C4" w:rsidRPr="00E051F2" w:rsidRDefault="009526C4" w:rsidP="00226CCD">
            <w:pPr>
              <w:rPr>
                <w:rFonts w:cs="Arial"/>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tcPr>
          <w:p w:rsidR="009526C4" w:rsidRDefault="009526C4" w:rsidP="00226CCD">
            <w:pPr>
              <w:jc w:val="center"/>
              <w:rPr>
                <w:rFonts w:cs="Arial"/>
                <w:b/>
                <w:color w:val="000000"/>
                <w:sz w:val="20"/>
                <w:szCs w:val="20"/>
              </w:rPr>
            </w:pPr>
            <w:r>
              <w:rPr>
                <w:rFonts w:cs="Arial"/>
                <w:b/>
                <w:color w:val="000000"/>
                <w:sz w:val="20"/>
                <w:szCs w:val="20"/>
              </w:rPr>
              <w:t>Standard 6</w:t>
            </w:r>
          </w:p>
          <w:p w:rsidR="009526C4" w:rsidRPr="00161E3F" w:rsidRDefault="009526C4" w:rsidP="00226CCD">
            <w:pPr>
              <w:jc w:val="center"/>
              <w:rPr>
                <w:rFonts w:cs="Arial"/>
                <w:b/>
                <w:color w:val="000000"/>
                <w:sz w:val="20"/>
                <w:szCs w:val="20"/>
              </w:rPr>
            </w:pPr>
            <w:r>
              <w:rPr>
                <w:rFonts w:cs="Arial"/>
                <w:b/>
                <w:color w:val="000000"/>
                <w:sz w:val="20"/>
                <w:szCs w:val="20"/>
              </w:rPr>
              <w:t>Assessment</w:t>
            </w: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color w:val="000000"/>
                <w:sz w:val="20"/>
                <w:szCs w:val="20"/>
              </w:rPr>
            </w:pPr>
            <w:r>
              <w:rPr>
                <w:rFonts w:cs="Arial"/>
                <w:b/>
                <w:color w:val="000000"/>
                <w:sz w:val="20"/>
                <w:szCs w:val="20"/>
              </w:rPr>
              <w:t xml:space="preserve">Standard </w:t>
            </w:r>
            <w:r w:rsidRPr="00161E3F">
              <w:rPr>
                <w:rFonts w:cs="Arial"/>
                <w:b/>
                <w:color w:val="000000"/>
                <w:sz w:val="20"/>
                <w:szCs w:val="20"/>
              </w:rPr>
              <w:t>7</w:t>
            </w:r>
          </w:p>
          <w:p w:rsidR="009526C4" w:rsidRPr="00161E3F" w:rsidRDefault="009526C4" w:rsidP="00226CCD">
            <w:pPr>
              <w:jc w:val="center"/>
              <w:rPr>
                <w:rFonts w:cs="Arial"/>
                <w:b/>
                <w:color w:val="000000"/>
                <w:sz w:val="20"/>
                <w:szCs w:val="20"/>
              </w:rPr>
            </w:pPr>
            <w:r w:rsidRPr="00161E3F">
              <w:rPr>
                <w:rFonts w:cs="Arial"/>
                <w:b/>
                <w:color w:val="000000"/>
                <w:sz w:val="20"/>
                <w:szCs w:val="20"/>
              </w:rPr>
              <w:t>Planning for Instruction</w:t>
            </w: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hideMark/>
          </w:tcPr>
          <w:p w:rsidR="009526C4" w:rsidRPr="00161E3F" w:rsidRDefault="009526C4" w:rsidP="00226CCD">
            <w:pPr>
              <w:jc w:val="center"/>
              <w:rPr>
                <w:rFonts w:cs="Arial"/>
                <w:b/>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color w:val="000000"/>
                <w:sz w:val="20"/>
                <w:szCs w:val="20"/>
              </w:rPr>
            </w:pPr>
            <w:r w:rsidRPr="00161E3F">
              <w:rPr>
                <w:rFonts w:cs="Arial"/>
                <w:b/>
                <w:color w:val="000000"/>
                <w:sz w:val="20"/>
                <w:szCs w:val="20"/>
              </w:rPr>
              <w:t xml:space="preserve">Standard </w:t>
            </w:r>
            <w:r>
              <w:rPr>
                <w:rFonts w:cs="Arial"/>
                <w:b/>
                <w:color w:val="000000"/>
                <w:sz w:val="20"/>
                <w:szCs w:val="20"/>
              </w:rPr>
              <w:t>8</w:t>
            </w:r>
          </w:p>
          <w:p w:rsidR="009526C4" w:rsidRPr="00161E3F" w:rsidRDefault="009526C4" w:rsidP="00226CCD">
            <w:pPr>
              <w:jc w:val="center"/>
              <w:rPr>
                <w:rFonts w:cs="Arial"/>
                <w:b/>
                <w:color w:val="000000"/>
                <w:sz w:val="20"/>
                <w:szCs w:val="20"/>
              </w:rPr>
            </w:pPr>
            <w:r w:rsidRPr="00161E3F">
              <w:rPr>
                <w:rFonts w:cs="Arial"/>
                <w:b/>
                <w:color w:val="000000"/>
                <w:sz w:val="20"/>
                <w:szCs w:val="20"/>
              </w:rPr>
              <w:t>Instructional Strategies</w:t>
            </w: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color w:val="000000"/>
                <w:sz w:val="20"/>
                <w:szCs w:val="20"/>
              </w:rPr>
            </w:pPr>
            <w:r>
              <w:rPr>
                <w:rFonts w:cs="Arial"/>
                <w:b/>
                <w:color w:val="000000"/>
                <w:sz w:val="20"/>
                <w:szCs w:val="20"/>
              </w:rPr>
              <w:t>Standard 9</w:t>
            </w:r>
          </w:p>
          <w:p w:rsidR="009526C4" w:rsidRPr="00161E3F" w:rsidRDefault="009526C4" w:rsidP="00226CCD">
            <w:pPr>
              <w:jc w:val="center"/>
              <w:rPr>
                <w:rFonts w:cs="Arial"/>
                <w:b/>
                <w:color w:val="000000"/>
                <w:sz w:val="20"/>
                <w:szCs w:val="20"/>
              </w:rPr>
            </w:pPr>
            <w:r w:rsidRPr="00161E3F">
              <w:rPr>
                <w:rFonts w:cs="Arial"/>
                <w:b/>
                <w:color w:val="000000"/>
                <w:sz w:val="20"/>
                <w:szCs w:val="20"/>
              </w:rPr>
              <w:t>Professional Learning and Ethical Practice</w:t>
            </w: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center"/>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val="restart"/>
            <w:shd w:val="clear" w:color="auto" w:fill="BFBFBF" w:themeFill="background1" w:themeFillShade="BF"/>
            <w:vAlign w:val="center"/>
            <w:hideMark/>
          </w:tcPr>
          <w:p w:rsidR="009526C4" w:rsidRDefault="009526C4" w:rsidP="00226CCD">
            <w:pPr>
              <w:jc w:val="center"/>
              <w:rPr>
                <w:rFonts w:cs="Arial"/>
                <w:b/>
                <w:color w:val="000000"/>
                <w:sz w:val="20"/>
                <w:szCs w:val="20"/>
              </w:rPr>
            </w:pPr>
            <w:r>
              <w:rPr>
                <w:rFonts w:cs="Arial"/>
                <w:b/>
                <w:color w:val="000000"/>
                <w:sz w:val="20"/>
                <w:szCs w:val="20"/>
              </w:rPr>
              <w:t xml:space="preserve">Standard </w:t>
            </w:r>
            <w:r w:rsidRPr="00161E3F">
              <w:rPr>
                <w:rFonts w:cs="Arial"/>
                <w:b/>
                <w:color w:val="000000"/>
                <w:sz w:val="20"/>
                <w:szCs w:val="20"/>
              </w:rPr>
              <w:t>10</w:t>
            </w:r>
          </w:p>
          <w:p w:rsidR="009526C4" w:rsidRPr="00161E3F" w:rsidRDefault="009526C4" w:rsidP="00226CCD">
            <w:pPr>
              <w:jc w:val="center"/>
              <w:rPr>
                <w:rFonts w:cs="Arial"/>
                <w:b/>
                <w:color w:val="000000"/>
                <w:sz w:val="20"/>
                <w:szCs w:val="20"/>
              </w:rPr>
            </w:pPr>
            <w:r w:rsidRPr="00161E3F">
              <w:rPr>
                <w:rFonts w:cs="Arial"/>
                <w:b/>
                <w:color w:val="000000"/>
                <w:sz w:val="20"/>
                <w:szCs w:val="20"/>
              </w:rPr>
              <w:t>Leadership and Collaboration</w:t>
            </w: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sz w:val="20"/>
                <w:szCs w:val="20"/>
              </w:rPr>
            </w:pPr>
          </w:p>
        </w:tc>
      </w:tr>
      <w:tr w:rsidR="009526C4" w:rsidRPr="00161E3F" w:rsidTr="00226CCD">
        <w:trPr>
          <w:trHeight w:val="432"/>
        </w:trPr>
        <w:tc>
          <w:tcPr>
            <w:tcW w:w="2560" w:type="dxa"/>
            <w:vMerge/>
            <w:shd w:val="clear" w:color="auto" w:fill="BFBFBF" w:themeFill="background1" w:themeFillShade="BF"/>
            <w:vAlign w:val="bottom"/>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r w:rsidR="009526C4" w:rsidRPr="00161E3F" w:rsidTr="00226CCD">
        <w:trPr>
          <w:trHeight w:val="432"/>
        </w:trPr>
        <w:tc>
          <w:tcPr>
            <w:tcW w:w="2560" w:type="dxa"/>
            <w:vMerge/>
            <w:shd w:val="clear" w:color="auto" w:fill="BFBFBF" w:themeFill="background1" w:themeFillShade="BF"/>
            <w:vAlign w:val="bottom"/>
          </w:tcPr>
          <w:p w:rsidR="009526C4" w:rsidRPr="00161E3F" w:rsidRDefault="009526C4" w:rsidP="00226CCD">
            <w:pPr>
              <w:jc w:val="center"/>
              <w:rPr>
                <w:rFonts w:cs="Arial"/>
                <w:b/>
                <w:bCs w:val="0"/>
                <w:color w:val="000000"/>
                <w:sz w:val="20"/>
                <w:szCs w:val="20"/>
              </w:rPr>
            </w:pPr>
          </w:p>
        </w:tc>
        <w:tc>
          <w:tcPr>
            <w:tcW w:w="5796" w:type="dxa"/>
            <w:shd w:val="clear" w:color="auto" w:fill="auto"/>
            <w:vAlign w:val="bottom"/>
          </w:tcPr>
          <w:p w:rsidR="009526C4" w:rsidRPr="00E051F2" w:rsidRDefault="009526C4" w:rsidP="00226CCD">
            <w:pPr>
              <w:rPr>
                <w:rFonts w:ascii="Calibri" w:hAnsi="Calibri"/>
                <w:color w:val="000000"/>
                <w:sz w:val="20"/>
                <w:szCs w:val="20"/>
              </w:rPr>
            </w:pPr>
          </w:p>
        </w:tc>
        <w:tc>
          <w:tcPr>
            <w:tcW w:w="5797" w:type="dxa"/>
            <w:shd w:val="clear" w:color="auto" w:fill="auto"/>
            <w:vAlign w:val="bottom"/>
          </w:tcPr>
          <w:p w:rsidR="009526C4" w:rsidRPr="00E051F2" w:rsidRDefault="009526C4" w:rsidP="00226CCD">
            <w:pPr>
              <w:rPr>
                <w:rFonts w:ascii="Calibri" w:hAnsi="Calibri"/>
                <w:b/>
                <w:bCs w:val="0"/>
                <w:sz w:val="20"/>
                <w:szCs w:val="20"/>
              </w:rPr>
            </w:pPr>
          </w:p>
        </w:tc>
      </w:tr>
    </w:tbl>
    <w:p w:rsidR="009526C4" w:rsidRPr="00772826" w:rsidRDefault="009526C4" w:rsidP="009526C4"/>
    <w:p w:rsidR="009526C4" w:rsidRDefault="009526C4" w:rsidP="009526C4">
      <w:pPr>
        <w:pStyle w:val="Footer"/>
        <w:tabs>
          <w:tab w:val="clear" w:pos="4320"/>
          <w:tab w:val="clear" w:pos="8640"/>
        </w:tabs>
        <w:rPr>
          <w:rFonts w:ascii="Arial" w:hAnsi="Arial"/>
          <w:bCs/>
        </w:rPr>
      </w:pPr>
    </w:p>
    <w:p w:rsidR="009526C4" w:rsidRDefault="009526C4" w:rsidP="009526C4">
      <w:pPr>
        <w:pStyle w:val="Footer"/>
        <w:tabs>
          <w:tab w:val="clear" w:pos="4320"/>
          <w:tab w:val="clear" w:pos="8640"/>
        </w:tabs>
        <w:rPr>
          <w:rFonts w:ascii="Arial" w:hAnsi="Arial"/>
          <w:bCs/>
        </w:rPr>
      </w:pPr>
    </w:p>
    <w:p w:rsidR="009526C4" w:rsidRDefault="009526C4" w:rsidP="009526C4">
      <w:pPr>
        <w:pStyle w:val="Footer"/>
        <w:tabs>
          <w:tab w:val="clear" w:pos="4320"/>
          <w:tab w:val="clear" w:pos="8640"/>
        </w:tabs>
        <w:rPr>
          <w:rFonts w:ascii="Arial" w:hAnsi="Arial" w:cs="Arial"/>
        </w:rPr>
      </w:pPr>
      <w:r>
        <w:rPr>
          <w:rFonts w:ascii="Arial" w:hAnsi="Arial" w:cs="Arial"/>
          <w:b/>
        </w:rPr>
        <w:lastRenderedPageBreak/>
        <w:t>Section</w:t>
      </w:r>
      <w:r w:rsidRPr="00692293">
        <w:rPr>
          <w:rFonts w:ascii="Arial" w:hAnsi="Arial" w:cs="Arial"/>
          <w:b/>
        </w:rPr>
        <w:t xml:space="preserve"> II:  </w:t>
      </w:r>
      <w:r w:rsidR="00FA7886">
        <w:rPr>
          <w:rFonts w:ascii="Arial" w:hAnsi="Arial" w:cs="Arial"/>
        </w:rPr>
        <w:t>New Program Course Requirements</w:t>
      </w:r>
    </w:p>
    <w:p w:rsidR="009526C4" w:rsidRDefault="009526C4" w:rsidP="009526C4">
      <w:pPr>
        <w:pStyle w:val="Footer"/>
        <w:tabs>
          <w:tab w:val="clear" w:pos="4320"/>
          <w:tab w:val="clear" w:pos="8640"/>
        </w:tabs>
        <w:rPr>
          <w:rFonts w:ascii="Arial" w:hAnsi="Arial" w:cs="Arial"/>
        </w:rPr>
      </w:pPr>
    </w:p>
    <w:p w:rsidR="009526C4" w:rsidRDefault="009526C4" w:rsidP="009526C4">
      <w:pPr>
        <w:pStyle w:val="Footer"/>
        <w:tabs>
          <w:tab w:val="clear" w:pos="4320"/>
          <w:tab w:val="clear" w:pos="8640"/>
        </w:tabs>
        <w:rPr>
          <w:rFonts w:ascii="Arial" w:hAnsi="Arial" w:cs="Arial"/>
        </w:rPr>
      </w:pPr>
    </w:p>
    <w:p w:rsidR="009526C4" w:rsidRDefault="009526C4" w:rsidP="009526C4">
      <w:pPr>
        <w:pStyle w:val="Footer"/>
        <w:tabs>
          <w:tab w:val="clear" w:pos="4320"/>
          <w:tab w:val="clear" w:pos="8640"/>
        </w:tabs>
        <w:rPr>
          <w:rFonts w:ascii="Arial" w:hAnsi="Arial" w:cs="Arial"/>
        </w:rPr>
      </w:pPr>
    </w:p>
    <w:p w:rsidR="009526C4" w:rsidRDefault="009526C4" w:rsidP="009526C4">
      <w:pPr>
        <w:pStyle w:val="Footer"/>
        <w:tabs>
          <w:tab w:val="clear" w:pos="4320"/>
          <w:tab w:val="clear" w:pos="8640"/>
        </w:tabs>
        <w:rPr>
          <w:rFonts w:ascii="Arial" w:hAnsi="Arial" w:cs="Arial"/>
        </w:rPr>
      </w:pPr>
    </w:p>
    <w:p w:rsidR="009526C4" w:rsidRPr="00692293" w:rsidRDefault="009526C4" w:rsidP="009526C4">
      <w:pPr>
        <w:pStyle w:val="Footer"/>
        <w:tabs>
          <w:tab w:val="clear" w:pos="4320"/>
          <w:tab w:val="clear" w:pos="8640"/>
        </w:tabs>
        <w:rPr>
          <w:rFonts w:ascii="Arial" w:hAnsi="Arial" w:cs="Arial"/>
          <w:b/>
        </w:rPr>
      </w:pPr>
    </w:p>
    <w:p w:rsidR="009526C4" w:rsidRDefault="009526C4" w:rsidP="009526C4">
      <w:pPr>
        <w:pStyle w:val="Footer"/>
        <w:tabs>
          <w:tab w:val="clear" w:pos="4320"/>
          <w:tab w:val="clear" w:pos="8640"/>
        </w:tabs>
        <w:rPr>
          <w:rFonts w:ascii="Arial" w:hAnsi="Arial"/>
          <w:bCs/>
        </w:rPr>
      </w:pPr>
    </w:p>
    <w:p w:rsidR="009526C4" w:rsidRDefault="00C75DE8" w:rsidP="009526C4">
      <w:pPr>
        <w:pStyle w:val="Footer"/>
        <w:tabs>
          <w:tab w:val="clear" w:pos="4320"/>
          <w:tab w:val="clear" w:pos="8640"/>
        </w:tabs>
        <w:rPr>
          <w:rFonts w:ascii="Arial" w:hAnsi="Arial"/>
          <w:bCs/>
        </w:rPr>
      </w:pPr>
      <w:r>
        <w:rPr>
          <w:rFonts w:ascii="Arial" w:hAnsi="Arial"/>
          <w:bCs/>
        </w:rPr>
        <w:t xml:space="preserve">College Chair/Director/Dean </w:t>
      </w:r>
      <w:r w:rsidR="009526C4">
        <w:rPr>
          <w:rFonts w:ascii="Arial" w:hAnsi="Arial"/>
          <w:bCs/>
        </w:rPr>
        <w:t>(Institution):</w:t>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sidRPr="004E0630">
        <w:rPr>
          <w:rFonts w:ascii="Arial" w:hAnsi="Arial"/>
          <w:bCs/>
        </w:rPr>
        <w:tab/>
        <w:t>Date:</w:t>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r w:rsidR="009526C4">
        <w:rPr>
          <w:rFonts w:ascii="Arial" w:hAnsi="Arial"/>
          <w:bCs/>
          <w:u w:val="single"/>
        </w:rPr>
        <w:tab/>
      </w:r>
    </w:p>
    <w:p w:rsidR="009526C4" w:rsidRDefault="009526C4" w:rsidP="009526C4">
      <w:pPr>
        <w:pStyle w:val="Footer"/>
        <w:tabs>
          <w:tab w:val="clear" w:pos="4320"/>
          <w:tab w:val="clear" w:pos="8640"/>
        </w:tabs>
        <w:rPr>
          <w:rFonts w:ascii="Arial" w:hAnsi="Arial"/>
          <w:bCs/>
        </w:rPr>
      </w:pPr>
    </w:p>
    <w:p w:rsidR="009526C4" w:rsidRDefault="009526C4" w:rsidP="009526C4">
      <w:pPr>
        <w:pStyle w:val="Footer"/>
        <w:tabs>
          <w:tab w:val="clear" w:pos="4320"/>
          <w:tab w:val="clear" w:pos="8640"/>
        </w:tabs>
        <w:rPr>
          <w:rFonts w:ascii="Arial" w:hAnsi="Arial"/>
          <w:bCs/>
          <w:u w:val="single"/>
        </w:rPr>
      </w:pPr>
      <w:r>
        <w:rPr>
          <w:rFonts w:ascii="Arial" w:hAnsi="Arial"/>
          <w:bCs/>
        </w:rPr>
        <w:t xml:space="preserve">Graduate </w:t>
      </w:r>
      <w:r w:rsidR="00C75DE8">
        <w:rPr>
          <w:rFonts w:ascii="Arial" w:hAnsi="Arial"/>
          <w:bCs/>
        </w:rPr>
        <w:t>Chair/Director/Dean</w:t>
      </w:r>
      <w:r>
        <w:rPr>
          <w:rFonts w:ascii="Arial" w:hAnsi="Arial"/>
          <w:bCs/>
        </w:rPr>
        <w:t xml:space="preserve"> or other official </w:t>
      </w:r>
      <w:r w:rsidRPr="004E0630">
        <w:rPr>
          <w:rFonts w:ascii="Arial" w:hAnsi="Arial"/>
          <w:bCs/>
          <w:sz w:val="20"/>
          <w:szCs w:val="20"/>
        </w:rPr>
        <w:t>(Institution; as applicable):</w:t>
      </w:r>
      <w:r>
        <w:rPr>
          <w:rFonts w:ascii="Arial" w:hAnsi="Arial"/>
          <w:bCs/>
          <w:u w:val="single"/>
        </w:rPr>
        <w:tab/>
      </w:r>
      <w:r>
        <w:rPr>
          <w:rFonts w:ascii="Arial" w:hAnsi="Arial"/>
          <w:bCs/>
          <w:u w:val="single"/>
        </w:rPr>
        <w:tab/>
      </w:r>
      <w:r>
        <w:rPr>
          <w:rFonts w:ascii="Arial" w:hAnsi="Arial"/>
          <w:bCs/>
          <w:u w:val="single"/>
        </w:rPr>
        <w:tab/>
      </w:r>
      <w:r w:rsidRPr="004E0630">
        <w:rPr>
          <w:rFonts w:ascii="Arial" w:hAnsi="Arial"/>
          <w:bCs/>
        </w:rPr>
        <w:tab/>
        <w:t>Date:</w:t>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p>
    <w:p w:rsidR="009526C4" w:rsidRPr="004E0630" w:rsidRDefault="009526C4" w:rsidP="009526C4">
      <w:pPr>
        <w:pStyle w:val="Footer"/>
        <w:tabs>
          <w:tab w:val="clear" w:pos="4320"/>
          <w:tab w:val="clear" w:pos="8640"/>
        </w:tabs>
        <w:rPr>
          <w:rFonts w:ascii="Arial" w:hAnsi="Arial"/>
          <w:bCs/>
          <w:u w:val="single"/>
        </w:rPr>
      </w:pPr>
    </w:p>
    <w:p w:rsidR="00DB0EDB" w:rsidRDefault="00DB0EDB"/>
    <w:sectPr w:rsidR="00DB0EDB" w:rsidSect="00985F3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C4"/>
    <w:rsid w:val="007561BF"/>
    <w:rsid w:val="009526C4"/>
    <w:rsid w:val="009B36F4"/>
    <w:rsid w:val="00A411F8"/>
    <w:rsid w:val="00C75DE8"/>
    <w:rsid w:val="00DB0EDB"/>
    <w:rsid w:val="00E1648B"/>
    <w:rsid w:val="00FA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150CA-9DDE-4EAD-B656-D1CF246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C4"/>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26C4"/>
    <w:pPr>
      <w:tabs>
        <w:tab w:val="center" w:pos="4320"/>
        <w:tab w:val="right" w:pos="8640"/>
      </w:tabs>
    </w:pPr>
    <w:rPr>
      <w:rFonts w:ascii="Times New Roman" w:hAnsi="Times New Roman"/>
      <w:bCs w:val="0"/>
    </w:rPr>
  </w:style>
  <w:style w:type="character" w:customStyle="1" w:styleId="FooterChar">
    <w:name w:val="Footer Char"/>
    <w:basedOn w:val="DefaultParagraphFont"/>
    <w:link w:val="Footer"/>
    <w:rsid w:val="009526C4"/>
    <w:rPr>
      <w:rFonts w:ascii="Times New Roman" w:eastAsia="Times New Roman" w:hAnsi="Times New Roman" w:cs="Times New Roman"/>
      <w:sz w:val="24"/>
      <w:szCs w:val="24"/>
    </w:rPr>
  </w:style>
  <w:style w:type="paragraph" w:customStyle="1" w:styleId="2AutoList1">
    <w:name w:val="2AutoList1"/>
    <w:rsid w:val="009526C4"/>
    <w:pPr>
      <w:widowControl w:val="0"/>
      <w:tabs>
        <w:tab w:val="left" w:pos="720"/>
        <w:tab w:val="left" w:pos="144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styleId="Hyperlink">
    <w:name w:val="Hyperlink"/>
    <w:uiPriority w:val="99"/>
    <w:rsid w:val="00952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e.idaho.gov/cert-psc/psc/standards/files/standards-initial/Standards-for-Initial-Certification-2017.pdf" TargetMode="External"/><Relationship Id="rId5" Type="http://schemas.openxmlformats.org/officeDocument/2006/relationships/hyperlink" Target="http://www.sde.idaho.gov/cert-psc/psc/standards/files/standards-initial/Standards-for-Initial-Certification-2017.pdf" TargetMode="External"/><Relationship Id="rId4" Type="http://schemas.openxmlformats.org/officeDocument/2006/relationships/hyperlink" Target="https://boardofed.idaho.gov/public_col_univ/program_approv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Colon</dc:creator>
  <cp:lastModifiedBy>Espinoza, Joana (jespinoza@uidaho.edu)</cp:lastModifiedBy>
  <cp:revision>2</cp:revision>
  <dcterms:created xsi:type="dcterms:W3CDTF">2018-01-08T18:52:00Z</dcterms:created>
  <dcterms:modified xsi:type="dcterms:W3CDTF">2018-01-08T18:52:00Z</dcterms:modified>
</cp:coreProperties>
</file>